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2" w:rsidRPr="00A95D94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A95D94">
        <w:rPr>
          <w:rFonts w:ascii="Times New Roman" w:hAnsi="Times New Roman" w:cs="Times New Roman"/>
          <w:b/>
          <w:bCs/>
          <w:sz w:val="22"/>
          <w:szCs w:val="24"/>
        </w:rPr>
        <w:t>Аналитическая справка</w:t>
      </w:r>
    </w:p>
    <w:p w:rsidR="009E5A22" w:rsidRPr="00A95D94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о результатах </w:t>
      </w:r>
      <w:r w:rsidR="007D31AC" w:rsidRPr="00A95D94">
        <w:rPr>
          <w:rFonts w:ascii="Times New Roman" w:hAnsi="Times New Roman" w:cs="Times New Roman"/>
          <w:b/>
          <w:bCs/>
          <w:sz w:val="22"/>
          <w:szCs w:val="24"/>
        </w:rPr>
        <w:t>оценки эффективности предоставляемых налоговых</w:t>
      </w:r>
      <w:r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льгот по местным налогам</w:t>
      </w:r>
      <w:r w:rsidR="00E171FD"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за 201</w:t>
      </w:r>
      <w:r w:rsidR="00435F48">
        <w:rPr>
          <w:rFonts w:ascii="Times New Roman" w:hAnsi="Times New Roman" w:cs="Times New Roman"/>
          <w:b/>
          <w:bCs/>
          <w:sz w:val="22"/>
          <w:szCs w:val="24"/>
        </w:rPr>
        <w:t>9</w:t>
      </w:r>
      <w:r w:rsidR="00E171FD"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год</w:t>
      </w:r>
      <w:r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</w:p>
    <w:p w:rsidR="00DB72BC" w:rsidRPr="00A95D94" w:rsidRDefault="00DB72BC" w:rsidP="00615C1A">
      <w:pPr>
        <w:shd w:val="clear" w:color="auto" w:fill="FFFFFF"/>
        <w:jc w:val="both"/>
        <w:rPr>
          <w:sz w:val="22"/>
        </w:rPr>
      </w:pPr>
    </w:p>
    <w:p w:rsidR="009E5A22" w:rsidRPr="00A95D94" w:rsidRDefault="009E5A22" w:rsidP="00E01AA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Аналитическая справка о результатах </w:t>
      </w:r>
      <w:r w:rsidR="0011398D" w:rsidRPr="00A95D94">
        <w:rPr>
          <w:rFonts w:ascii="Times New Roman" w:hAnsi="Times New Roman" w:cs="Times New Roman"/>
          <w:b w:val="0"/>
          <w:sz w:val="22"/>
          <w:szCs w:val="24"/>
        </w:rPr>
        <w:t>оценки эффективности предоставляемых налоговых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 льгот по местным налогам </w:t>
      </w:r>
      <w:r w:rsidR="00E171FD" w:rsidRPr="001564B7">
        <w:rPr>
          <w:rFonts w:ascii="Times New Roman" w:hAnsi="Times New Roman" w:cs="Times New Roman"/>
          <w:b w:val="0"/>
          <w:sz w:val="22"/>
          <w:szCs w:val="24"/>
        </w:rPr>
        <w:t>за 201</w:t>
      </w:r>
      <w:r w:rsidR="00435F48" w:rsidRPr="001564B7">
        <w:rPr>
          <w:rFonts w:ascii="Times New Roman" w:hAnsi="Times New Roman" w:cs="Times New Roman"/>
          <w:b w:val="0"/>
          <w:sz w:val="22"/>
          <w:szCs w:val="24"/>
        </w:rPr>
        <w:t>9</w:t>
      </w:r>
      <w:r w:rsidR="00E171FD" w:rsidRPr="001564B7">
        <w:rPr>
          <w:rFonts w:ascii="Times New Roman" w:hAnsi="Times New Roman" w:cs="Times New Roman"/>
          <w:b w:val="0"/>
          <w:sz w:val="22"/>
          <w:szCs w:val="24"/>
        </w:rPr>
        <w:t xml:space="preserve"> год</w:t>
      </w:r>
      <w:r w:rsidR="00BB1358" w:rsidRPr="001564B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1564B7">
        <w:rPr>
          <w:rFonts w:ascii="Times New Roman" w:hAnsi="Times New Roman" w:cs="Times New Roman"/>
          <w:b w:val="0"/>
          <w:sz w:val="22"/>
          <w:szCs w:val="24"/>
        </w:rPr>
        <w:t>подготовлена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 xml:space="preserve"> в соответствии с 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>постановлени</w:t>
      </w:r>
      <w:r w:rsidR="0011398D" w:rsidRPr="00A95D94">
        <w:rPr>
          <w:rFonts w:ascii="Times New Roman" w:hAnsi="Times New Roman" w:cs="Times New Roman"/>
          <w:b w:val="0"/>
          <w:sz w:val="22"/>
          <w:szCs w:val="24"/>
        </w:rPr>
        <w:t>е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>администрации сельского поселения Шугур</w:t>
      </w:r>
      <w:r w:rsidR="0011398D" w:rsidRPr="00A95D9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 xml:space="preserve">от 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>23.07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>.20</w:t>
      </w:r>
      <w:r w:rsidR="00EB6F81" w:rsidRPr="00A95D94">
        <w:rPr>
          <w:rFonts w:ascii="Times New Roman" w:hAnsi="Times New Roman" w:cs="Times New Roman"/>
          <w:b w:val="0"/>
          <w:sz w:val="22"/>
          <w:szCs w:val="24"/>
        </w:rPr>
        <w:t>1</w:t>
      </w:r>
      <w:r w:rsidR="00615C1A" w:rsidRPr="00A95D94">
        <w:rPr>
          <w:rFonts w:ascii="Times New Roman" w:hAnsi="Times New Roman" w:cs="Times New Roman"/>
          <w:b w:val="0"/>
          <w:sz w:val="22"/>
          <w:szCs w:val="24"/>
        </w:rPr>
        <w:t>9</w:t>
      </w:r>
      <w:r w:rsidR="00E01AAD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E01AAD" w:rsidRPr="001564B7">
        <w:rPr>
          <w:rFonts w:ascii="Times New Roman" w:hAnsi="Times New Roman" w:cs="Times New Roman"/>
          <w:b w:val="0"/>
          <w:sz w:val="22"/>
          <w:szCs w:val="24"/>
        </w:rPr>
        <w:t>года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 xml:space="preserve"> №</w:t>
      </w:r>
      <w:r w:rsidR="00615C1A" w:rsidRPr="00A95D9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>105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 «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>Об утверждении Порядка  оценки бюджетной, социальной и экономической  эффективности предоставляемых (планируемых к предоставлению) налоговых  льгот на территории муниципального образования сельского поселения Шугур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>».</w:t>
      </w:r>
    </w:p>
    <w:p w:rsidR="006E1990" w:rsidRPr="00A95D94" w:rsidRDefault="009E5A22" w:rsidP="00E01AAD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</w:rPr>
      </w:pPr>
      <w:r w:rsidRPr="00A95D94">
        <w:rPr>
          <w:sz w:val="22"/>
        </w:rPr>
        <w:t xml:space="preserve">В целях повышения эффективности управления бюджетными средствами в муниципальном образовании </w:t>
      </w:r>
      <w:r w:rsidR="001D465F" w:rsidRPr="00A95D94">
        <w:rPr>
          <w:sz w:val="22"/>
        </w:rPr>
        <w:t>сельское поселение Шугур</w:t>
      </w:r>
      <w:r w:rsidRPr="00A95D94">
        <w:rPr>
          <w:sz w:val="22"/>
        </w:rPr>
        <w:t xml:space="preserve"> </w:t>
      </w:r>
      <w:r w:rsidRPr="00A95D94">
        <w:rPr>
          <w:sz w:val="22"/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95D94">
        <w:rPr>
          <w:sz w:val="22"/>
        </w:rPr>
        <w:t>обеспечить контроль результативности установленных налоговых льгот и их соответствия общественным интересам.</w:t>
      </w:r>
    </w:p>
    <w:p w:rsidR="00C969ED" w:rsidRPr="00A95D94" w:rsidRDefault="006E1990" w:rsidP="00E01AAD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2"/>
        </w:rPr>
      </w:pPr>
      <w:r w:rsidRPr="00A95D94">
        <w:rPr>
          <w:sz w:val="22"/>
        </w:rPr>
        <w:t>Решением Совета депутатов сельского поселения Шугур от 20 ноября 2014 года № 50 «Об установлении на территории муниципального образования сельское поселение Шугур налога на имущество физических лиц</w:t>
      </w:r>
      <w:r w:rsidRPr="001564B7">
        <w:rPr>
          <w:sz w:val="22"/>
        </w:rPr>
        <w:t xml:space="preserve">» </w:t>
      </w:r>
      <w:r w:rsidR="00E01AAD" w:rsidRPr="001564B7">
        <w:rPr>
          <w:sz w:val="22"/>
        </w:rPr>
        <w:t>(с изменениями и дополнениями)</w:t>
      </w:r>
      <w:r w:rsidR="00E01AAD">
        <w:rPr>
          <w:sz w:val="22"/>
        </w:rPr>
        <w:t xml:space="preserve"> </w:t>
      </w:r>
      <w:r w:rsidRPr="00A95D94">
        <w:rPr>
          <w:sz w:val="22"/>
        </w:rPr>
        <w:t>не установлено дополнительных льгот в соответствии с пунктом 2 статьи 399 Налогового кодекса РФ</w:t>
      </w:r>
    </w:p>
    <w:p w:rsidR="00065E2E" w:rsidRDefault="00C969ED" w:rsidP="00E01AAD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2"/>
          <w:u w:val="single"/>
        </w:rPr>
      </w:pPr>
      <w:r w:rsidRPr="00A95D94">
        <w:rPr>
          <w:color w:val="000000"/>
          <w:spacing w:val="-1"/>
          <w:sz w:val="22"/>
        </w:rPr>
        <w:t>Оценка бюджетной, социальной и экономической эффективности осуществляется в отношении налоговых льгот</w:t>
      </w:r>
      <w:r w:rsidR="00E01AAD">
        <w:rPr>
          <w:color w:val="000000"/>
          <w:spacing w:val="-1"/>
          <w:sz w:val="22"/>
        </w:rPr>
        <w:t xml:space="preserve"> </w:t>
      </w:r>
      <w:r w:rsidR="00E01AAD" w:rsidRPr="001564B7">
        <w:rPr>
          <w:color w:val="000000"/>
          <w:spacing w:val="-2"/>
          <w:sz w:val="22"/>
        </w:rPr>
        <w:t xml:space="preserve">по </w:t>
      </w:r>
      <w:r w:rsidR="00E01AAD" w:rsidRPr="001564B7">
        <w:rPr>
          <w:b/>
          <w:i/>
          <w:color w:val="000000"/>
          <w:spacing w:val="-2"/>
          <w:sz w:val="22"/>
          <w:u w:val="single"/>
        </w:rPr>
        <w:t>земельному налогу</w:t>
      </w:r>
      <w:r w:rsidRPr="001564B7">
        <w:rPr>
          <w:color w:val="000000"/>
          <w:spacing w:val="-1"/>
          <w:sz w:val="22"/>
        </w:rPr>
        <w:t xml:space="preserve">, установленных </w:t>
      </w:r>
      <w:r w:rsidR="00E01AAD" w:rsidRPr="001564B7">
        <w:rPr>
          <w:color w:val="000000"/>
          <w:spacing w:val="-1"/>
          <w:sz w:val="22"/>
        </w:rPr>
        <w:t xml:space="preserve">решением Совета депутатов сельского поселения Шугур от </w:t>
      </w:r>
      <w:r w:rsidR="00D64A9E" w:rsidRPr="001564B7">
        <w:rPr>
          <w:color w:val="000000"/>
          <w:spacing w:val="-1"/>
          <w:sz w:val="22"/>
        </w:rPr>
        <w:t>18.07.2018 года №210 «Об утверждении Положения о земельном налоге на территории муниципального образования сельское поселение Шугур» (с изменениями и дополнениями)</w:t>
      </w:r>
      <w:r w:rsidR="006A43E1" w:rsidRPr="001564B7">
        <w:rPr>
          <w:color w:val="000000"/>
          <w:spacing w:val="-2"/>
          <w:sz w:val="22"/>
        </w:rPr>
        <w:t>:</w:t>
      </w:r>
      <w:r w:rsidR="00065E2E" w:rsidRPr="00A95D94">
        <w:rPr>
          <w:b/>
          <w:i/>
          <w:sz w:val="22"/>
          <w:u w:val="single"/>
        </w:rPr>
        <w:t xml:space="preserve"> </w:t>
      </w:r>
    </w:p>
    <w:p w:rsidR="00DA2E6F" w:rsidRPr="00DA2E6F" w:rsidRDefault="00DA2E6F" w:rsidP="006A43E1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2"/>
        </w:rPr>
      </w:pPr>
    </w:p>
    <w:p w:rsidR="0006274A" w:rsidRPr="00A95D94" w:rsidRDefault="0006274A" w:rsidP="00D64A9E">
      <w:pPr>
        <w:jc w:val="center"/>
        <w:rPr>
          <w:b/>
          <w:sz w:val="22"/>
        </w:rPr>
      </w:pPr>
      <w:r w:rsidRPr="00A95D94">
        <w:rPr>
          <w:b/>
          <w:sz w:val="22"/>
        </w:rPr>
        <w:t>Динамика налоговых льгот и поступлений земельного налога</w:t>
      </w:r>
      <w:r w:rsidR="00435F48">
        <w:rPr>
          <w:b/>
          <w:sz w:val="22"/>
        </w:rPr>
        <w:t xml:space="preserve"> за 2017–2019</w:t>
      </w:r>
      <w:r w:rsidRPr="00A95D94">
        <w:rPr>
          <w:b/>
          <w:sz w:val="22"/>
        </w:rPr>
        <w:t>годы</w:t>
      </w:r>
    </w:p>
    <w:p w:rsidR="00424E46" w:rsidRPr="00A95D94" w:rsidRDefault="00424E46" w:rsidP="0006274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2"/>
        </w:rPr>
      </w:pPr>
    </w:p>
    <w:tbl>
      <w:tblPr>
        <w:tblW w:w="0" w:type="auto"/>
        <w:tblInd w:w="93" w:type="dxa"/>
        <w:tblLook w:val="04A0"/>
      </w:tblPr>
      <w:tblGrid>
        <w:gridCol w:w="493"/>
        <w:gridCol w:w="2883"/>
        <w:gridCol w:w="865"/>
        <w:gridCol w:w="576"/>
        <w:gridCol w:w="576"/>
        <w:gridCol w:w="576"/>
        <w:gridCol w:w="576"/>
        <w:gridCol w:w="576"/>
        <w:gridCol w:w="576"/>
        <w:gridCol w:w="734"/>
        <w:gridCol w:w="680"/>
        <w:gridCol w:w="734"/>
        <w:gridCol w:w="680"/>
      </w:tblGrid>
      <w:tr w:rsidR="009943C7" w:rsidRPr="00E01AAD" w:rsidTr="00E01AAD">
        <w:trPr>
          <w:trHeight w:val="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2017</w:t>
            </w:r>
            <w:r w:rsidR="0006274A" w:rsidRPr="00E01AA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2018</w:t>
            </w:r>
            <w:r w:rsidR="0006274A" w:rsidRPr="00E01AA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74A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2019</w:t>
            </w:r>
            <w:r w:rsidR="0006274A" w:rsidRPr="00E01AA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Отклонение 2018 года от 2017</w:t>
            </w:r>
            <w:r w:rsidR="0006274A" w:rsidRPr="00E01AAD">
              <w:rPr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Отклонение 2019 года от 2018</w:t>
            </w:r>
            <w:r w:rsidR="0006274A" w:rsidRPr="00E01AAD">
              <w:rPr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9943C7" w:rsidRPr="00E01AAD" w:rsidTr="00E01AAD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E01AAD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ФЛ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Количество налогоплательщиков,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13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01AAD">
              <w:rPr>
                <w:bCs/>
                <w:color w:val="000000"/>
                <w:sz w:val="18"/>
                <w:szCs w:val="18"/>
              </w:rPr>
              <w:t>Применяющих налоговые льготы,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sz w:val="18"/>
              </w:rPr>
            </w:pPr>
            <w:r w:rsidRPr="00D1401C"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sz w:val="18"/>
              </w:rPr>
            </w:pPr>
            <w:r w:rsidRPr="00D1401C">
              <w:rPr>
                <w:b/>
                <w:bCs/>
                <w:sz w:val="18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sz w:val="18"/>
              </w:rPr>
            </w:pPr>
            <w:r w:rsidRPr="00D1401C"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sz w:val="18"/>
              </w:rPr>
            </w:pPr>
            <w:r w:rsidRPr="00D1401C">
              <w:rPr>
                <w:b/>
                <w:bCs/>
                <w:sz w:val="18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b/>
                <w:bCs/>
                <w:sz w:val="18"/>
              </w:rPr>
            </w:pPr>
            <w:r w:rsidRPr="00D1401C">
              <w:rPr>
                <w:b/>
                <w:bCs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23483C" w:rsidP="001564B7">
            <w:pPr>
              <w:jc w:val="center"/>
              <w:rPr>
                <w:b/>
                <w:bCs/>
                <w:sz w:val="18"/>
              </w:rPr>
            </w:pPr>
            <w:r w:rsidRPr="00D1401C">
              <w:rPr>
                <w:b/>
                <w:bCs/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14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 федеральные льготы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 местные льготы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14</w:t>
            </w:r>
          </w:p>
        </w:tc>
      </w:tr>
      <w:tr w:rsidR="00435F48" w:rsidRPr="00E01AAD" w:rsidTr="001564B7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 xml:space="preserve">Количество ЗУ, в отношении </w:t>
            </w:r>
            <w:proofErr w:type="gramStart"/>
            <w:r w:rsidRPr="00E01AAD">
              <w:rPr>
                <w:bCs/>
                <w:color w:val="000000"/>
                <w:sz w:val="18"/>
                <w:szCs w:val="18"/>
              </w:rPr>
              <w:t>которых</w:t>
            </w:r>
            <w:proofErr w:type="gramEnd"/>
            <w:r w:rsidRPr="00E01AAD">
              <w:rPr>
                <w:bCs/>
                <w:color w:val="000000"/>
                <w:sz w:val="18"/>
                <w:szCs w:val="18"/>
              </w:rPr>
              <w:t xml:space="preserve"> налогоплательщиками исчислен земельный налог,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7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 xml:space="preserve">- ЗУ </w:t>
            </w:r>
            <w:proofErr w:type="spellStart"/>
            <w:r w:rsidRPr="00E01AAD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D1401C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435F48" w:rsidRPr="00D1401C">
              <w:rPr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01AAD">
              <w:rPr>
                <w:color w:val="000000"/>
                <w:sz w:val="18"/>
                <w:szCs w:val="18"/>
              </w:rPr>
              <w:t>- ЗУ, занятые жилищным фондом и объектами инженерной инфраструктуры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7</w:t>
            </w:r>
          </w:p>
        </w:tc>
      </w:tr>
      <w:tr w:rsidR="00435F48" w:rsidRPr="00E01AAD" w:rsidTr="001564B7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 ЗУ, для ЛПК, садоводства, огородничества и животноводства, дачного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 xml:space="preserve">- ЗУ, 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ограниченных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 xml:space="preserve"> в обороте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 прочие ЗУ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Налоговая база (кадастровая стоимость),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7870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3483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7870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7975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4178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293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С учетом предоставленных льгот и вычетов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7870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3483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1564B7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7</w:t>
            </w:r>
            <w:r w:rsidR="00435F48" w:rsidRPr="00D1401C">
              <w:rPr>
                <w:color w:val="000000"/>
                <w:sz w:val="18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3885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7975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4178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293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Сумма налога, подлежащая уплате в бюджет,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 xml:space="preserve">- ЗУ </w:t>
            </w:r>
            <w:proofErr w:type="spellStart"/>
            <w:r w:rsidRPr="00E01AAD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01AAD">
              <w:rPr>
                <w:color w:val="000000"/>
                <w:sz w:val="18"/>
                <w:szCs w:val="18"/>
              </w:rPr>
              <w:t>- ЗУ, занятые жилищным фондом и объектами инженерной инфраструктуры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1</w:t>
            </w:r>
          </w:p>
        </w:tc>
      </w:tr>
      <w:tr w:rsidR="00435F48" w:rsidRPr="00E01AAD" w:rsidTr="001564B7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 ЗУ, для ЛПК, садоводства, огородничества и животноводства, дачного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 xml:space="preserve">- ЗУ, 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ограниченных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 xml:space="preserve"> в обороте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 прочие ЗУ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Сумма налога, не поступившая  в бюджет в связи с предоставлением льгот,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AAD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  <w:tr w:rsidR="00435F48" w:rsidRPr="00E01AAD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 федеральные льготы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</w:t>
            </w:r>
          </w:p>
        </w:tc>
      </w:tr>
      <w:tr w:rsidR="00435F48" w:rsidRPr="004D53E4" w:rsidTr="001564B7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-местные льготы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E01AAD" w:rsidRDefault="00435F48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E01AA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E01AA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AA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435F4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6A7E3B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F357B8" w:rsidP="001564B7">
            <w:pPr>
              <w:jc w:val="center"/>
              <w:rPr>
                <w:color w:val="000000"/>
                <w:sz w:val="18"/>
              </w:rPr>
            </w:pPr>
            <w:r w:rsidRPr="00D1401C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8" w:rsidRPr="00D1401C" w:rsidRDefault="000F3EFA" w:rsidP="001564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1401C">
              <w:rPr>
                <w:b/>
                <w:bCs/>
                <w:color w:val="000000"/>
                <w:sz w:val="18"/>
              </w:rPr>
              <w:t>0</w:t>
            </w:r>
          </w:p>
        </w:tc>
      </w:tr>
    </w:tbl>
    <w:p w:rsidR="00D9222C" w:rsidRDefault="00D9222C" w:rsidP="00D9222C">
      <w:pPr>
        <w:jc w:val="both"/>
      </w:pPr>
      <w:r>
        <w:t xml:space="preserve">       </w:t>
      </w:r>
    </w:p>
    <w:p w:rsidR="00A34EB9" w:rsidRPr="001564B7" w:rsidRDefault="00D64A9E" w:rsidP="006B2124">
      <w:pPr>
        <w:ind w:firstLine="426"/>
        <w:jc w:val="both"/>
        <w:rPr>
          <w:b/>
          <w:sz w:val="22"/>
        </w:rPr>
      </w:pPr>
      <w:r>
        <w:rPr>
          <w:sz w:val="22"/>
        </w:rPr>
        <w:t>Р</w:t>
      </w:r>
      <w:r w:rsidR="00D9222C" w:rsidRPr="00A95D94">
        <w:rPr>
          <w:sz w:val="22"/>
        </w:rPr>
        <w:t>ешением Совета депутатов сельского поселения Шугур от 18.07.2018 года № 210 "Об утверждении Положения о земельном налоге на территории муниципального образова</w:t>
      </w:r>
      <w:r>
        <w:rPr>
          <w:sz w:val="22"/>
        </w:rPr>
        <w:t>ния сельское поселение Шугур" (</w:t>
      </w:r>
      <w:r w:rsidR="00D9222C" w:rsidRPr="00A95D94">
        <w:rPr>
          <w:sz w:val="22"/>
        </w:rPr>
        <w:t xml:space="preserve">с изменениями и дополнениями), в разделе  «Налоговые льготы» установлены налоговые льготы отдельным </w:t>
      </w:r>
      <w:r w:rsidRPr="001564B7">
        <w:rPr>
          <w:sz w:val="22"/>
        </w:rPr>
        <w:t>категориям налогоплательщиков, предусматривающие их полное (100%) и частичное (50%) освобождение от уплаты земельного налога:</w:t>
      </w:r>
    </w:p>
    <w:p w:rsidR="00D9222C" w:rsidRPr="001564B7" w:rsidRDefault="00D9222C" w:rsidP="00D64A9E">
      <w:pPr>
        <w:pStyle w:val="ac"/>
        <w:numPr>
          <w:ilvl w:val="0"/>
          <w:numId w:val="9"/>
        </w:numPr>
        <w:jc w:val="both"/>
        <w:rPr>
          <w:sz w:val="22"/>
        </w:rPr>
      </w:pPr>
      <w:r w:rsidRPr="001564B7">
        <w:rPr>
          <w:sz w:val="22"/>
        </w:rPr>
        <w:t>Освобождаются в размере 100%:</w:t>
      </w:r>
      <w:bookmarkStart w:id="0" w:name="_GoBack"/>
      <w:bookmarkEnd w:id="0"/>
    </w:p>
    <w:p w:rsidR="00D9222C" w:rsidRPr="001564B7" w:rsidRDefault="00D64A9E" w:rsidP="00D64A9E">
      <w:pPr>
        <w:pStyle w:val="ac"/>
        <w:ind w:left="0" w:firstLine="426"/>
        <w:jc w:val="both"/>
        <w:rPr>
          <w:sz w:val="22"/>
        </w:rPr>
      </w:pPr>
      <w:r w:rsidRPr="001564B7">
        <w:rPr>
          <w:sz w:val="22"/>
        </w:rPr>
        <w:t xml:space="preserve">- </w:t>
      </w:r>
      <w:r w:rsidR="00D9222C" w:rsidRPr="001564B7">
        <w:rPr>
          <w:sz w:val="22"/>
        </w:rPr>
        <w:t xml:space="preserve">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</w:p>
    <w:p w:rsidR="00D9222C" w:rsidRPr="001564B7" w:rsidRDefault="00D64A9E" w:rsidP="00D64A9E">
      <w:pPr>
        <w:pStyle w:val="ac"/>
        <w:ind w:left="0" w:firstLine="426"/>
        <w:jc w:val="both"/>
        <w:rPr>
          <w:sz w:val="22"/>
        </w:rPr>
      </w:pPr>
      <w:r w:rsidRPr="001564B7">
        <w:rPr>
          <w:sz w:val="22"/>
        </w:rPr>
        <w:t xml:space="preserve">- </w:t>
      </w:r>
      <w:r w:rsidR="00D9222C" w:rsidRPr="001564B7">
        <w:rPr>
          <w:sz w:val="22"/>
        </w:rPr>
        <w:t>муниципальные учреждения, финансируемые за счет средств местных бюджетов сельского поселения Шугур и Кондинский район;</w:t>
      </w:r>
    </w:p>
    <w:p w:rsidR="00D9222C" w:rsidRPr="001564B7" w:rsidRDefault="00D64A9E" w:rsidP="00D64A9E">
      <w:pPr>
        <w:pStyle w:val="ac"/>
        <w:ind w:left="0" w:firstLine="426"/>
        <w:jc w:val="both"/>
        <w:rPr>
          <w:sz w:val="22"/>
        </w:rPr>
      </w:pPr>
      <w:r w:rsidRPr="001564B7">
        <w:rPr>
          <w:sz w:val="22"/>
        </w:rPr>
        <w:t xml:space="preserve">- </w:t>
      </w:r>
      <w:r w:rsidR="00D9222C" w:rsidRPr="001564B7">
        <w:rPr>
          <w:sz w:val="22"/>
        </w:rPr>
        <w:t>органы местного самоуправления – в отношении земельных участков, занятых имуществом, составляющим казну муниципальных образований сельское поселение Шугур и Кондинский район;</w:t>
      </w:r>
    </w:p>
    <w:p w:rsidR="00D9222C" w:rsidRPr="001564B7" w:rsidRDefault="00D64A9E" w:rsidP="00D64A9E">
      <w:pPr>
        <w:pStyle w:val="ac"/>
        <w:ind w:left="0" w:firstLine="426"/>
        <w:jc w:val="both"/>
        <w:rPr>
          <w:sz w:val="22"/>
        </w:rPr>
      </w:pPr>
      <w:proofErr w:type="gramStart"/>
      <w:r w:rsidRPr="001564B7">
        <w:rPr>
          <w:sz w:val="22"/>
        </w:rPr>
        <w:t xml:space="preserve">- </w:t>
      </w:r>
      <w:r w:rsidR="00D9222C" w:rsidRPr="001564B7">
        <w:rPr>
          <w:sz w:val="22"/>
        </w:rPr>
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отходов.</w:t>
      </w:r>
      <w:proofErr w:type="gramEnd"/>
    </w:p>
    <w:p w:rsidR="00D9222C" w:rsidRPr="001564B7" w:rsidRDefault="00D9222C" w:rsidP="00D9222C">
      <w:pPr>
        <w:jc w:val="both"/>
        <w:rPr>
          <w:sz w:val="22"/>
        </w:rPr>
      </w:pPr>
      <w:r w:rsidRPr="001564B7">
        <w:rPr>
          <w:sz w:val="22"/>
        </w:rPr>
        <w:t xml:space="preserve">        </w:t>
      </w:r>
      <w:r w:rsidR="00D64A9E" w:rsidRPr="001564B7">
        <w:rPr>
          <w:sz w:val="22"/>
        </w:rPr>
        <w:t xml:space="preserve">2) </w:t>
      </w:r>
      <w:r w:rsidRPr="001564B7">
        <w:rPr>
          <w:sz w:val="22"/>
        </w:rPr>
        <w:t>Освобождаются в размере 50%:</w:t>
      </w:r>
    </w:p>
    <w:p w:rsidR="00D9222C" w:rsidRDefault="00D64A9E" w:rsidP="00D64A9E">
      <w:pPr>
        <w:pStyle w:val="ac"/>
        <w:ind w:left="0" w:firstLine="426"/>
        <w:jc w:val="both"/>
        <w:rPr>
          <w:sz w:val="22"/>
        </w:rPr>
      </w:pPr>
      <w:r w:rsidRPr="001564B7">
        <w:rPr>
          <w:sz w:val="22"/>
        </w:rPr>
        <w:t xml:space="preserve">- </w:t>
      </w:r>
      <w:r w:rsidR="00D9222C" w:rsidRPr="001564B7">
        <w:rPr>
          <w:sz w:val="22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435F48" w:rsidRPr="00435F48" w:rsidRDefault="00435F48" w:rsidP="0075194B">
      <w:pPr>
        <w:pStyle w:val="ac"/>
        <w:ind w:left="709"/>
        <w:jc w:val="both"/>
        <w:rPr>
          <w:sz w:val="18"/>
        </w:rPr>
      </w:pPr>
    </w:p>
    <w:p w:rsidR="00A95D94" w:rsidRPr="00A95D94" w:rsidRDefault="00A95D94" w:rsidP="00A95D94">
      <w:pPr>
        <w:pStyle w:val="ac"/>
        <w:ind w:left="709"/>
        <w:jc w:val="both"/>
        <w:rPr>
          <w:sz w:val="22"/>
        </w:rPr>
      </w:pPr>
    </w:p>
    <w:tbl>
      <w:tblPr>
        <w:tblW w:w="0" w:type="auto"/>
        <w:tblInd w:w="96" w:type="dxa"/>
        <w:tblLook w:val="04A0"/>
      </w:tblPr>
      <w:tblGrid>
        <w:gridCol w:w="454"/>
        <w:gridCol w:w="3755"/>
        <w:gridCol w:w="712"/>
        <w:gridCol w:w="712"/>
        <w:gridCol w:w="930"/>
        <w:gridCol w:w="930"/>
        <w:gridCol w:w="930"/>
        <w:gridCol w:w="1109"/>
        <w:gridCol w:w="990"/>
      </w:tblGrid>
      <w:tr w:rsidR="00D9222C" w:rsidRPr="00A95D94" w:rsidTr="001564B7">
        <w:trPr>
          <w:trHeight w:val="6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 xml:space="preserve">№ </w:t>
            </w:r>
            <w:proofErr w:type="gramStart"/>
            <w:r w:rsidRPr="00A95D94">
              <w:rPr>
                <w:color w:val="000000"/>
                <w:sz w:val="16"/>
                <w:szCs w:val="22"/>
              </w:rPr>
              <w:t>п</w:t>
            </w:r>
            <w:proofErr w:type="gramEnd"/>
            <w:r w:rsidRPr="00A95D94">
              <w:rPr>
                <w:color w:val="000000"/>
                <w:sz w:val="16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 xml:space="preserve">Наименование льготной категории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Объем выпадающих доходов,</w:t>
            </w:r>
            <w:r w:rsidRPr="00A95D94">
              <w:rPr>
                <w:b/>
                <w:bCs/>
                <w:color w:val="000000"/>
                <w:sz w:val="16"/>
                <w:szCs w:val="22"/>
              </w:rPr>
              <w:br/>
              <w:t xml:space="preserve"> тыс</w:t>
            </w:r>
            <w:proofErr w:type="gramStart"/>
            <w:r w:rsidRPr="00A95D94">
              <w:rPr>
                <w:b/>
                <w:bCs/>
                <w:color w:val="000000"/>
                <w:sz w:val="16"/>
                <w:szCs w:val="22"/>
              </w:rPr>
              <w:t>.р</w:t>
            </w:r>
            <w:proofErr w:type="gramEnd"/>
            <w:r w:rsidRPr="00A95D94">
              <w:rPr>
                <w:b/>
                <w:bCs/>
                <w:color w:val="000000"/>
                <w:sz w:val="16"/>
                <w:szCs w:val="22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Количество налогоплательщиков, применяющих льготы</w:t>
            </w:r>
          </w:p>
        </w:tc>
      </w:tr>
      <w:tr w:rsidR="00040F44" w:rsidRPr="00A95D94" w:rsidTr="00A95D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2C" w:rsidRPr="00A95D94" w:rsidRDefault="00D9222C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2C" w:rsidRPr="00A95D94" w:rsidRDefault="00D9222C">
            <w:pPr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040F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2018</w:t>
            </w:r>
            <w:r w:rsidR="00D9222C" w:rsidRPr="00A95D94">
              <w:rPr>
                <w:color w:val="000000"/>
                <w:sz w:val="16"/>
                <w:szCs w:val="22"/>
              </w:rPr>
              <w:t xml:space="preserve">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040F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2019</w:t>
            </w:r>
            <w:r w:rsidR="00D9222C" w:rsidRPr="00A95D94">
              <w:rPr>
                <w:color w:val="000000"/>
                <w:sz w:val="16"/>
                <w:szCs w:val="22"/>
              </w:rPr>
              <w:t xml:space="preserve">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040F44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2020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040F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2021</w:t>
            </w:r>
            <w:r w:rsidR="00D9222C" w:rsidRPr="00A95D94">
              <w:rPr>
                <w:color w:val="000000"/>
                <w:sz w:val="16"/>
                <w:szCs w:val="22"/>
              </w:rPr>
              <w:t xml:space="preserve">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040F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2022</w:t>
            </w:r>
            <w:r w:rsidR="00D9222C" w:rsidRPr="00A95D94">
              <w:rPr>
                <w:color w:val="000000"/>
                <w:sz w:val="16"/>
                <w:szCs w:val="22"/>
              </w:rPr>
              <w:t xml:space="preserve">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040F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2018</w:t>
            </w:r>
            <w:r w:rsidR="00D9222C" w:rsidRPr="00A95D94">
              <w:rPr>
                <w:color w:val="000000"/>
                <w:sz w:val="16"/>
                <w:szCs w:val="22"/>
              </w:rPr>
              <w:t xml:space="preserve">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040F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2019</w:t>
            </w:r>
            <w:r w:rsidR="00D9222C" w:rsidRPr="00A95D94">
              <w:rPr>
                <w:color w:val="000000"/>
                <w:sz w:val="16"/>
                <w:szCs w:val="22"/>
              </w:rPr>
              <w:t xml:space="preserve"> год (факт)</w:t>
            </w:r>
          </w:p>
        </w:tc>
      </w:tr>
      <w:tr w:rsidR="00040F44" w:rsidRPr="00A95D94" w:rsidTr="00A95D9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Организации - в отношении земельных участков, занятых муниципальными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</w:tr>
      <w:tr w:rsidR="00040F44" w:rsidRPr="00A95D94" w:rsidTr="00A95D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</w:rPr>
            </w:pPr>
            <w:proofErr w:type="gramStart"/>
            <w:r w:rsidRPr="00A95D94">
              <w:rPr>
                <w:color w:val="000000"/>
                <w:sz w:val="16"/>
                <w:szCs w:val="22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</w:tr>
      <w:tr w:rsidR="00040F44" w:rsidRPr="00A95D94" w:rsidTr="00A95D9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Муниципальные учреждения, финансируемые за счет средств местных бюджетов сельского поселения Шугур и Кондинского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3F402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3F402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3F402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1</w:t>
            </w:r>
          </w:p>
        </w:tc>
      </w:tr>
      <w:tr w:rsidR="00040F44" w:rsidRPr="00A95D94" w:rsidTr="00A95D9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Шугур и Кондинский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</w:tr>
      <w:tr w:rsidR="00040F44" w:rsidRPr="00D64A9E" w:rsidTr="00A95D9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color w:val="000000"/>
                <w:sz w:val="16"/>
              </w:rPr>
            </w:pPr>
            <w:r w:rsidRPr="001564B7">
              <w:rPr>
                <w:color w:val="000000"/>
                <w:sz w:val="16"/>
                <w:szCs w:val="22"/>
              </w:rPr>
              <w:t>0</w:t>
            </w:r>
          </w:p>
        </w:tc>
      </w:tr>
      <w:tr w:rsidR="00040F44" w:rsidRPr="00A95D94" w:rsidTr="00A95D9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Итого по земельному налогу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3F4027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3F4027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3F4027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1564B7" w:rsidRDefault="00D9222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1564B7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</w:tr>
    </w:tbl>
    <w:p w:rsidR="00D9222C" w:rsidRPr="00302FA4" w:rsidRDefault="00D9222C" w:rsidP="00D9222C">
      <w:pPr>
        <w:pStyle w:val="ac"/>
        <w:ind w:left="709"/>
        <w:jc w:val="both"/>
      </w:pPr>
    </w:p>
    <w:p w:rsidR="006A43E1" w:rsidRDefault="006A43E1" w:rsidP="00615C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22" w:rsidRDefault="00B4087E" w:rsidP="00615C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040F44">
        <w:rPr>
          <w:rFonts w:ascii="Times New Roman" w:hAnsi="Times New Roman" w:cs="Times New Roman"/>
          <w:b/>
          <w:bCs/>
          <w:sz w:val="22"/>
          <w:szCs w:val="24"/>
        </w:rPr>
        <w:t>Расчет э</w:t>
      </w:r>
      <w:r w:rsidR="009E5A22" w:rsidRPr="00040F44">
        <w:rPr>
          <w:rFonts w:ascii="Times New Roman" w:hAnsi="Times New Roman" w:cs="Times New Roman"/>
          <w:b/>
          <w:bCs/>
          <w:sz w:val="22"/>
          <w:szCs w:val="24"/>
        </w:rPr>
        <w:t>ффективност</w:t>
      </w:r>
      <w:r w:rsidRPr="00040F44">
        <w:rPr>
          <w:rFonts w:ascii="Times New Roman" w:hAnsi="Times New Roman" w:cs="Times New Roman"/>
          <w:b/>
          <w:bCs/>
          <w:sz w:val="22"/>
          <w:szCs w:val="24"/>
        </w:rPr>
        <w:t>и</w:t>
      </w:r>
      <w:r w:rsidR="009E5A22" w:rsidRPr="00040F44">
        <w:rPr>
          <w:rFonts w:ascii="Times New Roman" w:hAnsi="Times New Roman" w:cs="Times New Roman"/>
          <w:b/>
          <w:bCs/>
          <w:sz w:val="22"/>
          <w:szCs w:val="24"/>
        </w:rPr>
        <w:t xml:space="preserve"> налоговых льгот </w:t>
      </w:r>
    </w:p>
    <w:p w:rsidR="00D64A9E" w:rsidRPr="00040F44" w:rsidRDefault="00D64A9E" w:rsidP="00615C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9E5A22" w:rsidRPr="00040F44" w:rsidRDefault="009E5A22" w:rsidP="00615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040F44">
        <w:rPr>
          <w:rFonts w:ascii="Times New Roman" w:hAnsi="Times New Roman" w:cs="Times New Roman"/>
          <w:b/>
          <w:bCs/>
          <w:sz w:val="22"/>
          <w:szCs w:val="24"/>
        </w:rPr>
        <w:t xml:space="preserve">          1. Бюджетная эффективность налоговых льгот,</w:t>
      </w:r>
      <w:r w:rsidRPr="00040F44">
        <w:rPr>
          <w:rFonts w:ascii="Times New Roman" w:hAnsi="Times New Roman" w:cs="Times New Roman"/>
          <w:sz w:val="22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</w:t>
      </w:r>
      <w:r w:rsidR="00175983" w:rsidRPr="00040F44">
        <w:rPr>
          <w:rFonts w:ascii="Times New Roman" w:hAnsi="Times New Roman" w:cs="Times New Roman"/>
          <w:sz w:val="22"/>
          <w:szCs w:val="24"/>
        </w:rPr>
        <w:t>сельского поселения Шугур</w:t>
      </w:r>
      <w:r w:rsidRPr="00040F44">
        <w:rPr>
          <w:rFonts w:ascii="Times New Roman" w:hAnsi="Times New Roman" w:cs="Times New Roman"/>
          <w:sz w:val="22"/>
          <w:szCs w:val="24"/>
        </w:rPr>
        <w:t>, над темпами роста объема налоговых льгот.</w:t>
      </w:r>
    </w:p>
    <w:p w:rsidR="009E5A22" w:rsidRPr="00040F44" w:rsidRDefault="00F30232" w:rsidP="00F30232">
      <w:pPr>
        <w:shd w:val="clear" w:color="auto" w:fill="FFFFFF"/>
        <w:ind w:firstLine="706"/>
        <w:jc w:val="both"/>
        <w:rPr>
          <w:sz w:val="22"/>
        </w:rPr>
      </w:pPr>
      <w:r w:rsidRPr="00040F44">
        <w:rPr>
          <w:color w:val="000000"/>
          <w:sz w:val="22"/>
        </w:rPr>
        <w:t xml:space="preserve">Целями </w:t>
      </w:r>
      <w:proofErr w:type="gramStart"/>
      <w:r w:rsidRPr="00040F44">
        <w:rPr>
          <w:color w:val="000000"/>
          <w:sz w:val="22"/>
        </w:rPr>
        <w:t xml:space="preserve">осуществления оценки эффективности представления </w:t>
      </w:r>
      <w:r w:rsidRPr="00040F44">
        <w:rPr>
          <w:color w:val="000000"/>
          <w:spacing w:val="-2"/>
          <w:sz w:val="22"/>
        </w:rPr>
        <w:t>налоговых льгот</w:t>
      </w:r>
      <w:proofErr w:type="gramEnd"/>
      <w:r w:rsidRPr="00040F44">
        <w:rPr>
          <w:color w:val="000000"/>
          <w:spacing w:val="-2"/>
          <w:sz w:val="22"/>
        </w:rPr>
        <w:t xml:space="preserve"> является </w:t>
      </w:r>
      <w:r w:rsidRPr="00040F44">
        <w:rPr>
          <w:color w:val="000000"/>
          <w:spacing w:val="-1"/>
          <w:sz w:val="22"/>
        </w:rPr>
        <w:t xml:space="preserve">минимизация потерь бюджета </w:t>
      </w:r>
      <w:r w:rsidR="00175983" w:rsidRPr="00040F44">
        <w:rPr>
          <w:color w:val="000000"/>
          <w:spacing w:val="-1"/>
          <w:sz w:val="22"/>
        </w:rPr>
        <w:t>сельского поселения Шугур</w:t>
      </w:r>
      <w:r w:rsidRPr="00040F44">
        <w:rPr>
          <w:color w:val="000000"/>
          <w:spacing w:val="-1"/>
          <w:sz w:val="22"/>
        </w:rPr>
        <w:t xml:space="preserve"> (далее </w:t>
      </w:r>
      <w:r w:rsidR="003F21B7">
        <w:rPr>
          <w:color w:val="000000"/>
          <w:spacing w:val="-1"/>
          <w:sz w:val="22"/>
        </w:rPr>
        <w:t xml:space="preserve">- </w:t>
      </w:r>
      <w:r w:rsidRPr="00040F44">
        <w:rPr>
          <w:color w:val="000000"/>
          <w:spacing w:val="-1"/>
          <w:sz w:val="22"/>
        </w:rPr>
        <w:t xml:space="preserve">бюджет поселения), связанных с </w:t>
      </w:r>
      <w:r w:rsidRPr="00040F44">
        <w:rPr>
          <w:color w:val="000000"/>
          <w:spacing w:val="-2"/>
          <w:sz w:val="22"/>
        </w:rPr>
        <w:t>предоставлением налоговых льгот.</w:t>
      </w:r>
      <w:r w:rsidRPr="00040F44">
        <w:rPr>
          <w:color w:val="000000"/>
          <w:spacing w:val="-1"/>
          <w:sz w:val="22"/>
        </w:rPr>
        <w:t xml:space="preserve">          </w:t>
      </w:r>
      <w:r w:rsidR="009E5A22" w:rsidRPr="00040F44">
        <w:rPr>
          <w:sz w:val="22"/>
        </w:rPr>
        <w:t xml:space="preserve">       </w:t>
      </w:r>
    </w:p>
    <w:p w:rsidR="00EC23ED" w:rsidRPr="00040F44" w:rsidRDefault="00EC23ED" w:rsidP="00615C1A">
      <w:pPr>
        <w:jc w:val="both"/>
        <w:rPr>
          <w:sz w:val="22"/>
        </w:rPr>
      </w:pPr>
      <w:r w:rsidRPr="00040F44">
        <w:rPr>
          <w:sz w:val="22"/>
        </w:rPr>
        <w:t xml:space="preserve">          </w:t>
      </w:r>
    </w:p>
    <w:p w:rsidR="00100E66" w:rsidRPr="00040F44" w:rsidRDefault="00EC23ED" w:rsidP="00615C1A">
      <w:pPr>
        <w:jc w:val="both"/>
        <w:rPr>
          <w:sz w:val="22"/>
        </w:rPr>
      </w:pPr>
      <w:r w:rsidRPr="00040F44">
        <w:rPr>
          <w:sz w:val="22"/>
        </w:rPr>
        <w:t xml:space="preserve">              </w:t>
      </w:r>
      <w:r w:rsidR="00100E66" w:rsidRPr="00040F44">
        <w:rPr>
          <w:sz w:val="22"/>
        </w:rPr>
        <w:t>Бюджетная эффективность рассчитывается по формуле</w:t>
      </w:r>
      <w:r w:rsidRPr="00040F44">
        <w:rPr>
          <w:sz w:val="22"/>
        </w:rPr>
        <w:t>:</w:t>
      </w:r>
    </w:p>
    <w:p w:rsidR="00EC23ED" w:rsidRPr="00040F44" w:rsidRDefault="00EC23ED" w:rsidP="00EC23ED">
      <w:pPr>
        <w:shd w:val="clear" w:color="auto" w:fill="FFFFFF"/>
        <w:tabs>
          <w:tab w:val="left" w:leader="hyphen" w:pos="3449"/>
        </w:tabs>
        <w:spacing w:before="173" w:line="317" w:lineRule="exact"/>
        <w:ind w:left="684" w:right="5184" w:firstLine="1613"/>
        <w:rPr>
          <w:sz w:val="22"/>
        </w:rPr>
      </w:pPr>
      <w:proofErr w:type="spellStart"/>
      <w:r w:rsidRPr="00040F44">
        <w:rPr>
          <w:color w:val="000000"/>
          <w:spacing w:val="17"/>
          <w:sz w:val="22"/>
        </w:rPr>
        <w:t>НБоп</w:t>
      </w:r>
      <w:proofErr w:type="spellEnd"/>
      <w:r w:rsidRPr="00040F44">
        <w:rPr>
          <w:color w:val="000000"/>
          <w:spacing w:val="17"/>
          <w:sz w:val="22"/>
        </w:rPr>
        <w:br/>
      </w:r>
      <w:proofErr w:type="spellStart"/>
      <w:r w:rsidRPr="00040F44">
        <w:rPr>
          <w:color w:val="000000"/>
          <w:spacing w:val="-1"/>
          <w:sz w:val="22"/>
        </w:rPr>
        <w:t>Бэ</w:t>
      </w:r>
      <w:proofErr w:type="spellEnd"/>
      <w:r w:rsidRPr="00040F44">
        <w:rPr>
          <w:color w:val="000000"/>
          <w:spacing w:val="-1"/>
          <w:sz w:val="22"/>
        </w:rPr>
        <w:t xml:space="preserve">  = </w:t>
      </w:r>
      <w:r w:rsidRPr="00040F44">
        <w:rPr>
          <w:color w:val="000000"/>
          <w:sz w:val="22"/>
        </w:rPr>
        <w:tab/>
        <w:t>,</w:t>
      </w:r>
    </w:p>
    <w:p w:rsidR="00EC23ED" w:rsidRPr="00040F44" w:rsidRDefault="00EC23ED" w:rsidP="00EC23ED">
      <w:pPr>
        <w:shd w:val="clear" w:color="auto" w:fill="FFFFFF"/>
        <w:ind w:left="2297"/>
        <w:rPr>
          <w:sz w:val="22"/>
        </w:rPr>
      </w:pPr>
      <w:proofErr w:type="spellStart"/>
      <w:r w:rsidRPr="00040F44">
        <w:rPr>
          <w:color w:val="000000"/>
          <w:spacing w:val="16"/>
          <w:sz w:val="22"/>
        </w:rPr>
        <w:t>НБпп</w:t>
      </w:r>
      <w:proofErr w:type="spellEnd"/>
    </w:p>
    <w:p w:rsidR="00EC23ED" w:rsidRPr="00040F44" w:rsidRDefault="00EC23ED" w:rsidP="00EC23ED">
      <w:pPr>
        <w:shd w:val="clear" w:color="auto" w:fill="FFFFFF"/>
        <w:spacing w:before="216"/>
        <w:ind w:left="698"/>
        <w:rPr>
          <w:sz w:val="22"/>
        </w:rPr>
      </w:pPr>
      <w:r w:rsidRPr="00040F44">
        <w:rPr>
          <w:color w:val="000000"/>
          <w:spacing w:val="-10"/>
          <w:sz w:val="22"/>
        </w:rPr>
        <w:t>где:</w:t>
      </w:r>
    </w:p>
    <w:p w:rsidR="00EC23ED" w:rsidRPr="001564B7" w:rsidRDefault="003F21B7" w:rsidP="00EC23ED">
      <w:pPr>
        <w:shd w:val="clear" w:color="auto" w:fill="FFFFFF"/>
        <w:spacing w:line="331" w:lineRule="exact"/>
        <w:ind w:right="7" w:firstLine="691"/>
        <w:jc w:val="both"/>
        <w:rPr>
          <w:sz w:val="22"/>
        </w:rPr>
      </w:pPr>
      <w:r w:rsidRPr="001564B7">
        <w:rPr>
          <w:color w:val="000000"/>
          <w:spacing w:val="12"/>
          <w:sz w:val="22"/>
        </w:rPr>
        <w:t>Бэ  - бюджетная эффективность</w:t>
      </w:r>
      <w:r w:rsidR="00EC23ED" w:rsidRPr="001564B7">
        <w:rPr>
          <w:color w:val="000000"/>
          <w:spacing w:val="-5"/>
          <w:sz w:val="22"/>
        </w:rPr>
        <w:t>;</w:t>
      </w:r>
    </w:p>
    <w:p w:rsidR="00EC23ED" w:rsidRPr="001564B7" w:rsidRDefault="00EC23ED" w:rsidP="00EC23ED">
      <w:pPr>
        <w:shd w:val="clear" w:color="auto" w:fill="FFFFFF"/>
        <w:spacing w:line="317" w:lineRule="exact"/>
        <w:ind w:left="691"/>
        <w:rPr>
          <w:sz w:val="22"/>
        </w:rPr>
      </w:pPr>
      <w:r w:rsidRPr="001564B7">
        <w:rPr>
          <w:color w:val="000000"/>
          <w:spacing w:val="-1"/>
          <w:sz w:val="22"/>
        </w:rPr>
        <w:t xml:space="preserve">НБ </w:t>
      </w:r>
      <w:r w:rsidR="003F21B7" w:rsidRPr="001564B7">
        <w:rPr>
          <w:color w:val="000000"/>
          <w:spacing w:val="-1"/>
          <w:sz w:val="22"/>
        </w:rPr>
        <w:t>–</w:t>
      </w:r>
      <w:r w:rsidRPr="001564B7">
        <w:rPr>
          <w:color w:val="000000"/>
          <w:spacing w:val="-1"/>
          <w:sz w:val="22"/>
        </w:rPr>
        <w:t xml:space="preserve"> </w:t>
      </w:r>
      <w:r w:rsidR="003F21B7" w:rsidRPr="001564B7">
        <w:rPr>
          <w:color w:val="000000"/>
          <w:spacing w:val="-1"/>
          <w:sz w:val="22"/>
        </w:rPr>
        <w:t>сумма исчисленного налога;</w:t>
      </w:r>
    </w:p>
    <w:p w:rsidR="00EC23ED" w:rsidRPr="001564B7" w:rsidRDefault="00EC23ED" w:rsidP="00EC23ED">
      <w:pPr>
        <w:shd w:val="clear" w:color="auto" w:fill="FFFFFF"/>
        <w:spacing w:line="317" w:lineRule="exact"/>
        <w:ind w:left="698"/>
        <w:rPr>
          <w:sz w:val="22"/>
        </w:rPr>
      </w:pPr>
      <w:r w:rsidRPr="001564B7">
        <w:rPr>
          <w:color w:val="000000"/>
          <w:spacing w:val="-1"/>
          <w:sz w:val="22"/>
        </w:rPr>
        <w:t>оп - отчетный период;</w:t>
      </w:r>
    </w:p>
    <w:p w:rsidR="00EC23ED" w:rsidRPr="00040F44" w:rsidRDefault="00EC23ED" w:rsidP="00EC23ED">
      <w:pPr>
        <w:shd w:val="clear" w:color="auto" w:fill="FFFFFF"/>
        <w:spacing w:line="317" w:lineRule="exact"/>
        <w:ind w:left="698"/>
        <w:rPr>
          <w:color w:val="000000"/>
          <w:spacing w:val="-1"/>
          <w:sz w:val="22"/>
        </w:rPr>
      </w:pPr>
      <w:proofErr w:type="spellStart"/>
      <w:r w:rsidRPr="001564B7">
        <w:rPr>
          <w:color w:val="000000"/>
          <w:spacing w:val="-1"/>
          <w:sz w:val="22"/>
        </w:rPr>
        <w:t>пп</w:t>
      </w:r>
      <w:proofErr w:type="spellEnd"/>
      <w:r w:rsidRPr="001564B7">
        <w:rPr>
          <w:color w:val="000000"/>
          <w:spacing w:val="-1"/>
          <w:sz w:val="22"/>
        </w:rPr>
        <w:t xml:space="preserve"> -</w:t>
      </w:r>
      <w:r w:rsidR="003F21B7" w:rsidRPr="001564B7">
        <w:rPr>
          <w:color w:val="000000"/>
          <w:spacing w:val="-1"/>
          <w:sz w:val="22"/>
        </w:rPr>
        <w:t xml:space="preserve"> </w:t>
      </w:r>
      <w:r w:rsidRPr="001564B7">
        <w:rPr>
          <w:color w:val="000000"/>
          <w:spacing w:val="-1"/>
          <w:sz w:val="22"/>
        </w:rPr>
        <w:t>предыдущий отчетный период;</w:t>
      </w:r>
    </w:p>
    <w:p w:rsidR="00EC23ED" w:rsidRPr="00040F44" w:rsidRDefault="00EC23ED" w:rsidP="00EC23ED">
      <w:pPr>
        <w:shd w:val="clear" w:color="auto" w:fill="FFFFFF"/>
        <w:spacing w:line="317" w:lineRule="exact"/>
        <w:ind w:left="698"/>
        <w:rPr>
          <w:color w:val="000000"/>
          <w:spacing w:val="-1"/>
          <w:sz w:val="22"/>
        </w:rPr>
      </w:pPr>
    </w:p>
    <w:tbl>
      <w:tblPr>
        <w:tblStyle w:val="ab"/>
        <w:tblW w:w="9927" w:type="dxa"/>
        <w:tblInd w:w="250" w:type="dxa"/>
        <w:tblLook w:val="04A0"/>
      </w:tblPr>
      <w:tblGrid>
        <w:gridCol w:w="1960"/>
        <w:gridCol w:w="1843"/>
        <w:gridCol w:w="2065"/>
        <w:gridCol w:w="2186"/>
        <w:gridCol w:w="1873"/>
      </w:tblGrid>
      <w:tr w:rsidR="00A370EF" w:rsidRPr="00040F44" w:rsidTr="001356DF">
        <w:trPr>
          <w:trHeight w:val="1002"/>
        </w:trPr>
        <w:tc>
          <w:tcPr>
            <w:tcW w:w="1960" w:type="dxa"/>
          </w:tcPr>
          <w:p w:rsidR="00A370EF" w:rsidRPr="00040F44" w:rsidRDefault="00A370EF" w:rsidP="00077B5F">
            <w:pPr>
              <w:jc w:val="center"/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>Налог</w:t>
            </w:r>
          </w:p>
        </w:tc>
        <w:tc>
          <w:tcPr>
            <w:tcW w:w="1843" w:type="dxa"/>
          </w:tcPr>
          <w:p w:rsidR="00AC16D5" w:rsidRPr="00040F44" w:rsidRDefault="00A370EF" w:rsidP="000A3396">
            <w:pPr>
              <w:jc w:val="center"/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 xml:space="preserve">Отчетный период </w:t>
            </w:r>
          </w:p>
          <w:p w:rsidR="00A370EF" w:rsidRPr="00040F44" w:rsidRDefault="00A370EF" w:rsidP="000A3396">
            <w:pPr>
              <w:jc w:val="center"/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>(201</w:t>
            </w:r>
            <w:r w:rsidR="00040F44">
              <w:rPr>
                <w:color w:val="000000"/>
                <w:spacing w:val="-1"/>
                <w:sz w:val="22"/>
              </w:rPr>
              <w:t>9</w:t>
            </w:r>
            <w:r w:rsidRPr="00040F44">
              <w:rPr>
                <w:color w:val="000000"/>
                <w:spacing w:val="-1"/>
                <w:sz w:val="22"/>
              </w:rPr>
              <w:t xml:space="preserve"> год)</w:t>
            </w:r>
          </w:p>
        </w:tc>
        <w:tc>
          <w:tcPr>
            <w:tcW w:w="2065" w:type="dxa"/>
          </w:tcPr>
          <w:p w:rsidR="00A370EF" w:rsidRPr="00040F44" w:rsidRDefault="00A370EF" w:rsidP="000A3396">
            <w:pPr>
              <w:jc w:val="center"/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>Предыдущий отчетный период (201</w:t>
            </w:r>
            <w:r w:rsidR="00040F44">
              <w:rPr>
                <w:color w:val="000000"/>
                <w:spacing w:val="-1"/>
                <w:sz w:val="22"/>
              </w:rPr>
              <w:t>8</w:t>
            </w:r>
            <w:r w:rsidRPr="00040F44">
              <w:rPr>
                <w:color w:val="000000"/>
                <w:spacing w:val="-1"/>
                <w:sz w:val="22"/>
              </w:rPr>
              <w:t xml:space="preserve"> год)</w:t>
            </w:r>
          </w:p>
        </w:tc>
        <w:tc>
          <w:tcPr>
            <w:tcW w:w="2186" w:type="dxa"/>
          </w:tcPr>
          <w:p w:rsidR="00A370EF" w:rsidRPr="00040F44" w:rsidRDefault="00A370EF" w:rsidP="00077B5F">
            <w:pPr>
              <w:jc w:val="center"/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>Бюджетная эффективность</w:t>
            </w:r>
          </w:p>
        </w:tc>
        <w:tc>
          <w:tcPr>
            <w:tcW w:w="1873" w:type="dxa"/>
          </w:tcPr>
          <w:p w:rsidR="00A370EF" w:rsidRPr="00040F44" w:rsidRDefault="00A370EF" w:rsidP="00077B5F">
            <w:pPr>
              <w:jc w:val="center"/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 xml:space="preserve">Примечание </w:t>
            </w:r>
          </w:p>
        </w:tc>
      </w:tr>
      <w:tr w:rsidR="006A43E1" w:rsidRPr="00040F44" w:rsidTr="008C0231">
        <w:trPr>
          <w:trHeight w:val="1153"/>
        </w:trPr>
        <w:tc>
          <w:tcPr>
            <w:tcW w:w="1960" w:type="dxa"/>
          </w:tcPr>
          <w:p w:rsidR="006A43E1" w:rsidRPr="00040F44" w:rsidRDefault="006A43E1" w:rsidP="008C0231">
            <w:pPr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>Земельный налог</w:t>
            </w:r>
          </w:p>
        </w:tc>
        <w:tc>
          <w:tcPr>
            <w:tcW w:w="1843" w:type="dxa"/>
          </w:tcPr>
          <w:p w:rsidR="006A43E1" w:rsidRPr="001564B7" w:rsidRDefault="001564B7" w:rsidP="008C0231">
            <w:pPr>
              <w:jc w:val="center"/>
              <w:rPr>
                <w:spacing w:val="-1"/>
              </w:rPr>
            </w:pPr>
            <w:r w:rsidRPr="001564B7">
              <w:rPr>
                <w:spacing w:val="-1"/>
              </w:rPr>
              <w:t>47</w:t>
            </w:r>
            <w:r w:rsidR="009B336F" w:rsidRPr="001564B7">
              <w:rPr>
                <w:spacing w:val="-1"/>
              </w:rPr>
              <w:t>,0</w:t>
            </w:r>
          </w:p>
        </w:tc>
        <w:tc>
          <w:tcPr>
            <w:tcW w:w="2065" w:type="dxa"/>
          </w:tcPr>
          <w:p w:rsidR="006A43E1" w:rsidRPr="001564B7" w:rsidRDefault="001564B7" w:rsidP="008C0231">
            <w:pPr>
              <w:jc w:val="center"/>
              <w:rPr>
                <w:spacing w:val="-1"/>
              </w:rPr>
            </w:pPr>
            <w:r w:rsidRPr="001564B7">
              <w:rPr>
                <w:spacing w:val="-1"/>
                <w:sz w:val="22"/>
              </w:rPr>
              <w:t>49</w:t>
            </w:r>
            <w:r w:rsidR="00040F44" w:rsidRPr="001564B7">
              <w:rPr>
                <w:spacing w:val="-1"/>
                <w:sz w:val="22"/>
              </w:rPr>
              <w:t>,0</w:t>
            </w:r>
          </w:p>
        </w:tc>
        <w:tc>
          <w:tcPr>
            <w:tcW w:w="2186" w:type="dxa"/>
          </w:tcPr>
          <w:p w:rsidR="006A43E1" w:rsidRPr="001564B7" w:rsidRDefault="001564B7" w:rsidP="008C0231">
            <w:pPr>
              <w:jc w:val="center"/>
              <w:rPr>
                <w:spacing w:val="-1"/>
              </w:rPr>
            </w:pPr>
            <w:r w:rsidRPr="001564B7">
              <w:rPr>
                <w:spacing w:val="-1"/>
              </w:rPr>
              <w:t>1,0</w:t>
            </w:r>
          </w:p>
        </w:tc>
        <w:tc>
          <w:tcPr>
            <w:tcW w:w="1873" w:type="dxa"/>
          </w:tcPr>
          <w:p w:rsidR="006A43E1" w:rsidRPr="00040F44" w:rsidRDefault="006A43E1" w:rsidP="008C0231">
            <w:pPr>
              <w:jc w:val="center"/>
              <w:rPr>
                <w:color w:val="000000"/>
                <w:spacing w:val="-1"/>
              </w:rPr>
            </w:pPr>
            <w:r w:rsidRPr="00040F44">
              <w:rPr>
                <w:color w:val="000000"/>
                <w:spacing w:val="-1"/>
                <w:sz w:val="22"/>
              </w:rPr>
              <w:t>Данные предоставлены ФНС России форма 5-МН</w:t>
            </w:r>
          </w:p>
        </w:tc>
      </w:tr>
    </w:tbl>
    <w:p w:rsidR="00FF2FDA" w:rsidRPr="00040F44" w:rsidRDefault="00FF2FDA" w:rsidP="00FF2FDA">
      <w:pPr>
        <w:jc w:val="both"/>
        <w:rPr>
          <w:sz w:val="22"/>
        </w:rPr>
      </w:pPr>
    </w:p>
    <w:p w:rsidR="00EC23ED" w:rsidRPr="00C97C5D" w:rsidRDefault="00FF2FDA" w:rsidP="00FF2FDA">
      <w:pPr>
        <w:jc w:val="both"/>
        <w:rPr>
          <w:sz w:val="22"/>
        </w:rPr>
      </w:pPr>
      <w:r w:rsidRPr="003F21B7">
        <w:rPr>
          <w:color w:val="FF0000"/>
          <w:sz w:val="22"/>
        </w:rPr>
        <w:t xml:space="preserve">       </w:t>
      </w:r>
      <w:r w:rsidR="003F21B7" w:rsidRPr="003F21B7">
        <w:rPr>
          <w:color w:val="FF0000"/>
          <w:sz w:val="22"/>
        </w:rPr>
        <w:t xml:space="preserve">     </w:t>
      </w:r>
      <w:r w:rsidR="003F21B7" w:rsidRPr="00C97C5D">
        <w:rPr>
          <w:sz w:val="22"/>
        </w:rPr>
        <w:t xml:space="preserve"> </w:t>
      </w:r>
      <w:r w:rsidR="00DE0B46" w:rsidRPr="00C97C5D">
        <w:rPr>
          <w:sz w:val="22"/>
        </w:rPr>
        <w:t xml:space="preserve">Бюджетная эффективность в отношении налоговых льгот земельного налога за период </w:t>
      </w:r>
      <w:r w:rsidR="007A2BFB" w:rsidRPr="00C97C5D">
        <w:rPr>
          <w:sz w:val="22"/>
        </w:rPr>
        <w:t>201</w:t>
      </w:r>
      <w:r w:rsidR="00040F44" w:rsidRPr="00C97C5D">
        <w:rPr>
          <w:sz w:val="22"/>
        </w:rPr>
        <w:t>8</w:t>
      </w:r>
      <w:r w:rsidR="007A2BFB" w:rsidRPr="00C97C5D">
        <w:rPr>
          <w:sz w:val="22"/>
        </w:rPr>
        <w:t>-201</w:t>
      </w:r>
      <w:r w:rsidR="00040F44" w:rsidRPr="00C97C5D">
        <w:rPr>
          <w:sz w:val="22"/>
        </w:rPr>
        <w:t>9</w:t>
      </w:r>
      <w:r w:rsidR="00DE0B46" w:rsidRPr="00C97C5D">
        <w:rPr>
          <w:sz w:val="22"/>
        </w:rPr>
        <w:t xml:space="preserve"> годы, составила </w:t>
      </w:r>
      <w:r w:rsidR="001564B7" w:rsidRPr="00C97C5D">
        <w:rPr>
          <w:sz w:val="22"/>
        </w:rPr>
        <w:t>1,0</w:t>
      </w:r>
      <w:r w:rsidR="00C97C5D" w:rsidRPr="00C97C5D">
        <w:rPr>
          <w:sz w:val="22"/>
        </w:rPr>
        <w:t>, т.е. равно</w:t>
      </w:r>
      <w:r w:rsidR="00DE0B46" w:rsidRPr="00C97C5D">
        <w:rPr>
          <w:sz w:val="22"/>
        </w:rPr>
        <w:t xml:space="preserve"> е</w:t>
      </w:r>
      <w:r w:rsidR="00C97C5D" w:rsidRPr="00C97C5D">
        <w:rPr>
          <w:sz w:val="22"/>
        </w:rPr>
        <w:t>динице</w:t>
      </w:r>
      <w:r w:rsidR="00DA2E6F" w:rsidRPr="00C97C5D">
        <w:rPr>
          <w:sz w:val="22"/>
        </w:rPr>
        <w:t>, предельного значения (&gt;</w:t>
      </w:r>
      <w:r w:rsidR="00C97C5D" w:rsidRPr="00C97C5D">
        <w:rPr>
          <w:sz w:val="22"/>
        </w:rPr>
        <w:t xml:space="preserve"> =</w:t>
      </w:r>
      <w:r w:rsidR="00DE0B46" w:rsidRPr="00C97C5D">
        <w:rPr>
          <w:sz w:val="22"/>
        </w:rPr>
        <w:t xml:space="preserve"> 1), положительный эффект достигнут.</w:t>
      </w:r>
    </w:p>
    <w:p w:rsidR="006405FD" w:rsidRPr="003F21B7" w:rsidRDefault="005F0D4C" w:rsidP="006405FD">
      <w:pPr>
        <w:pStyle w:val="a7"/>
        <w:spacing w:before="0" w:beforeAutospacing="0" w:after="0" w:afterAutospacing="0"/>
        <w:ind w:firstLine="709"/>
        <w:jc w:val="both"/>
        <w:rPr>
          <w:sz w:val="22"/>
          <w:highlight w:val="yellow"/>
        </w:rPr>
      </w:pPr>
      <w:r w:rsidRPr="00040F44">
        <w:rPr>
          <w:sz w:val="22"/>
        </w:rPr>
        <w:t>Учитывая, что в 201</w:t>
      </w:r>
      <w:r w:rsidR="00040F44">
        <w:rPr>
          <w:sz w:val="22"/>
        </w:rPr>
        <w:t>9</w:t>
      </w:r>
      <w:r w:rsidRPr="00040F44">
        <w:rPr>
          <w:sz w:val="22"/>
        </w:rPr>
        <w:t xml:space="preserve"> году получателями налоговых льгот являлись казенные, бюджетные учреждения, финансируемые из бюджета поселения, обеспечивающие выполнение возложенных на них функциональных задач в интересах населения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</w:t>
      </w:r>
      <w:r w:rsidRPr="003F21B7">
        <w:rPr>
          <w:sz w:val="22"/>
        </w:rPr>
        <w:t>потоков. </w:t>
      </w:r>
    </w:p>
    <w:p w:rsidR="005F0D4C" w:rsidRPr="00C97C5D" w:rsidRDefault="005F0D4C" w:rsidP="006405FD">
      <w:pPr>
        <w:pStyle w:val="a7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C97C5D">
        <w:rPr>
          <w:bCs/>
          <w:sz w:val="22"/>
        </w:rPr>
        <w:t>Таким образом, налоговые льготы, предоставленные муниципальным бюджетным учреждениям в виде полного освобождения от уплаты земельного налога,  признаются эффективными и не требующими отмены.</w:t>
      </w:r>
    </w:p>
    <w:p w:rsidR="006B2124" w:rsidRPr="003F21B7" w:rsidRDefault="006B2124" w:rsidP="006405FD">
      <w:pPr>
        <w:pStyle w:val="a7"/>
        <w:spacing w:before="0" w:beforeAutospacing="0" w:after="0" w:afterAutospacing="0"/>
        <w:ind w:firstLine="709"/>
        <w:jc w:val="both"/>
        <w:rPr>
          <w:sz w:val="22"/>
        </w:rPr>
      </w:pPr>
    </w:p>
    <w:p w:rsidR="005A5D6D" w:rsidRPr="0075194B" w:rsidRDefault="005A5D6D" w:rsidP="005A5D6D">
      <w:pPr>
        <w:pStyle w:val="ac"/>
        <w:tabs>
          <w:tab w:val="left" w:pos="0"/>
        </w:tabs>
        <w:ind w:left="0" w:firstLine="709"/>
        <w:jc w:val="both"/>
        <w:rPr>
          <w:sz w:val="22"/>
        </w:rPr>
      </w:pPr>
    </w:p>
    <w:p w:rsidR="006B2124" w:rsidRPr="00C97C5D" w:rsidRDefault="006B2124" w:rsidP="00D1401C">
      <w:pPr>
        <w:pStyle w:val="ac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color w:val="FF0000"/>
          <w:sz w:val="20"/>
        </w:rPr>
      </w:pPr>
      <w:r w:rsidRPr="00C97C5D">
        <w:rPr>
          <w:b/>
          <w:sz w:val="22"/>
        </w:rPr>
        <w:t>Социальная эффективность</w:t>
      </w:r>
      <w:r w:rsidR="00C97C5D" w:rsidRPr="00C97C5D">
        <w:rPr>
          <w:b/>
          <w:sz w:val="22"/>
        </w:rPr>
        <w:t>,</w:t>
      </w:r>
      <w:r w:rsidRPr="00C97C5D">
        <w:rPr>
          <w:sz w:val="22"/>
        </w:rPr>
        <w:t xml:space="preserve"> представляет собой сумму предоставленных налоговых льгот для физических лиц.  На территории сельского поселения Шугур физические лица имеющие право на льготы по земельному налогу – отсутствуют. Следовательно,  социальная эффективность предоставления налоговых льгот по итогам 2019 года не рассчитана.</w:t>
      </w:r>
    </w:p>
    <w:p w:rsidR="006B2124" w:rsidRPr="00C97C5D" w:rsidRDefault="006B2124" w:rsidP="00C97C5D">
      <w:pPr>
        <w:tabs>
          <w:tab w:val="left" w:pos="0"/>
        </w:tabs>
        <w:jc w:val="both"/>
        <w:rPr>
          <w:sz w:val="22"/>
        </w:rPr>
      </w:pPr>
    </w:p>
    <w:p w:rsidR="005146EC" w:rsidRPr="00040F44" w:rsidRDefault="005146EC" w:rsidP="00D1401C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2"/>
        </w:rPr>
      </w:pPr>
      <w:r w:rsidRPr="00040F44">
        <w:rPr>
          <w:b/>
          <w:sz w:val="22"/>
        </w:rPr>
        <w:t>Экономическая эффективность</w:t>
      </w:r>
      <w:r w:rsidRPr="00040F44">
        <w:rPr>
          <w:sz w:val="22"/>
        </w:rPr>
        <w:t>, представляет собой темп роста объема налоговых льгот. Расчет экономической эффективности проводится в отношении уже предоставленных налоговых льгот по земельному налогу.</w:t>
      </w:r>
    </w:p>
    <w:p w:rsidR="005146EC" w:rsidRPr="005A394F" w:rsidRDefault="006B2124" w:rsidP="006B21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</w:t>
      </w:r>
      <w:r w:rsidR="005146EC" w:rsidRPr="005A394F">
        <w:rPr>
          <w:rFonts w:ascii="Times New Roman" w:hAnsi="Times New Roman" w:cs="Times New Roman"/>
          <w:sz w:val="22"/>
          <w:szCs w:val="24"/>
        </w:rPr>
        <w:t>Рассчитывается по формуле:</w:t>
      </w:r>
    </w:p>
    <w:p w:rsidR="005146EC" w:rsidRPr="005A394F" w:rsidRDefault="00334245" w:rsidP="005146EC">
      <w:pPr>
        <w:pStyle w:val="ConsPlusNonformat"/>
        <w:widowControl/>
        <w:ind w:left="1069"/>
        <w:rPr>
          <w:rFonts w:ascii="Times New Roman" w:hAnsi="Times New Roman" w:cs="Times New Roman"/>
          <w:sz w:val="22"/>
          <w:szCs w:val="24"/>
        </w:rPr>
      </w:pPr>
      <w:r w:rsidRPr="00334245">
        <w:rPr>
          <w:rFonts w:ascii="Times New Roman" w:hAnsi="Times New Roman" w:cs="Times New Roman"/>
          <w:b/>
          <w:sz w:val="22"/>
          <w:szCs w:val="24"/>
          <w:lang w:eastAsia="en-US"/>
        </w:rPr>
      </w:r>
      <w:r w:rsidRPr="00334245">
        <w:rPr>
          <w:rFonts w:ascii="Times New Roman" w:hAnsi="Times New Roman" w:cs="Times New Roman"/>
          <w:b/>
          <w:sz w:val="22"/>
          <w:szCs w:val="24"/>
          <w:lang w:eastAsia="en-US"/>
        </w:rPr>
        <w:pict>
          <v:group id="_x0000_s1038" editas="canvas" style="width:99.55pt;height:58.35pt;mso-position-horizontal-relative:char;mso-position-vertical-relative:line" coordsize="1991,11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991;height:1167" o:preferrelative="f">
              <v:fill o:detectmouseclick="t"/>
              <v:path o:extrusionok="t" o:connecttype="none"/>
              <o:lock v:ext="edit" text="t"/>
            </v:shape>
            <v:rect id="_x0000_s1040" style="position:absolute;width:1991;height:977" filled="f" stroked="f"/>
            <v:rect id="_x0000_s1041" style="position:absolute;left:358;top:299;width:262;height:276;mso-wrap-style:none" filled="f" stroked="f">
              <v:textbox style="mso-next-textbox:#_x0000_s1041;mso-fit-shape-to-text:t" inset="0,0,0,0">
                <w:txbxContent>
                  <w:p w:rsidR="003F21B7" w:rsidRPr="005A394F" w:rsidRDefault="003F21B7" w:rsidP="005146EC">
                    <w:r w:rsidRPr="005A394F">
                      <w:rPr>
                        <w:color w:val="000000"/>
                      </w:rPr>
                      <w:t>Э</w:t>
                    </w:r>
                    <w:r w:rsidRPr="005A394F">
                      <w:rPr>
                        <w:color w:val="00000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42" style="position:absolute;left:358;top:299;width:109;height:276;mso-wrap-style:none" filled="f" stroked="f">
              <v:textbox style="mso-next-textbox:#_x0000_s1042;mso-fit-shape-to-text:t" inset="0,0,0,0">
                <w:txbxContent>
                  <w:p w:rsidR="003F21B7" w:rsidRPr="005A394F" w:rsidRDefault="003F21B7" w:rsidP="005146EC"/>
                </w:txbxContent>
              </v:textbox>
            </v:rect>
            <v:rect id="_x0000_s1043" style="position:absolute;left:796;top:299;width:136;height:276;mso-wrap-style:none" filled="f" stroked="f">
              <v:textbox style="mso-next-textbox:#_x0000_s1043;mso-fit-shape-to-text:t" inset="0,0,0,0">
                <w:txbxContent>
                  <w:p w:rsidR="003F21B7" w:rsidRPr="005A394F" w:rsidRDefault="003F21B7" w:rsidP="005146EC">
                    <w:r w:rsidRPr="005A394F"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4" style="position:absolute;left:1095;top:80;width:174;height:276;mso-wrap-style:none" filled="f" stroked="f">
              <v:textbox style="mso-next-textbox:#_x0000_s1044;mso-fit-shape-to-text:t" inset="0,0,0,0">
                <w:txbxContent>
                  <w:p w:rsidR="003F21B7" w:rsidRPr="005A394F" w:rsidRDefault="003F21B7" w:rsidP="005146EC">
                    <w:pPr>
                      <w:rPr>
                        <w:lang w:val="en-US"/>
                      </w:rPr>
                    </w:pPr>
                    <w:r w:rsidRPr="005A394F">
                      <w:rPr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5" style="position:absolute;left:1314;top:80;width:309;height:276;mso-wrap-style:none" filled="f" stroked="f">
              <v:textbox style="mso-next-textbox:#_x0000_s1045;mso-fit-shape-to-text:t" inset="0,0,0,0">
                <w:txbxContent>
                  <w:p w:rsidR="003F21B7" w:rsidRPr="005A394F" w:rsidRDefault="003F21B7" w:rsidP="005146EC">
                    <w:r w:rsidRPr="005A394F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5A394F">
                      <w:rPr>
                        <w:color w:val="000000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095;top:518;width:174;height:276;mso-wrap-style:none" filled="f" stroked="f">
              <v:textbox style="mso-next-textbox:#_x0000_s1046;mso-fit-shape-to-text:t" inset="0,0,0,0">
                <w:txbxContent>
                  <w:p w:rsidR="003F21B7" w:rsidRPr="005A394F" w:rsidRDefault="003F21B7" w:rsidP="005146EC">
                    <w:r w:rsidRPr="005A394F">
                      <w:rPr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7" style="position:absolute;left:1314;top:518;width:317;height:276;mso-wrap-style:none" filled="f" stroked="f">
              <v:textbox style="mso-next-textbox:#_x0000_s1047;mso-fit-shape-to-text:t" inset="0,0,0,0">
                <w:txbxContent>
                  <w:p w:rsidR="003F21B7" w:rsidRPr="005A394F" w:rsidRDefault="003F21B7" w:rsidP="005146EC">
                    <w:r w:rsidRPr="005A394F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5A394F">
                      <w:rPr>
                        <w:color w:val="000000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1075;top:478;width:697;height:1" fillcolor="black" strokeweight="1pt"/>
            <w10:wrap type="none"/>
            <w10:anchorlock/>
          </v:group>
        </w:pic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r w:rsidRPr="005A394F">
        <w:rPr>
          <w:rFonts w:ascii="Times New Roman" w:hAnsi="Times New Roman" w:cs="Times New Roman"/>
          <w:sz w:val="22"/>
          <w:szCs w:val="24"/>
        </w:rPr>
        <w:t>где: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5A394F">
        <w:rPr>
          <w:rFonts w:ascii="Times New Roman" w:hAnsi="Times New Roman" w:cs="Times New Roman"/>
          <w:sz w:val="22"/>
          <w:szCs w:val="24"/>
        </w:rPr>
        <w:t>Ээ</w:t>
      </w:r>
      <w:proofErr w:type="spellEnd"/>
      <w:r w:rsidRPr="005A394F">
        <w:rPr>
          <w:rFonts w:ascii="Times New Roman" w:hAnsi="Times New Roman" w:cs="Times New Roman"/>
          <w:sz w:val="22"/>
          <w:szCs w:val="24"/>
        </w:rPr>
        <w:t xml:space="preserve"> - коэффициент экономической эффективности;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r w:rsidRPr="005A394F">
        <w:rPr>
          <w:rFonts w:ascii="Times New Roman" w:hAnsi="Times New Roman" w:cs="Times New Roman"/>
          <w:sz w:val="22"/>
          <w:szCs w:val="24"/>
          <w:lang w:val="en-US"/>
        </w:rPr>
        <w:t>V</w:t>
      </w:r>
      <w:r w:rsidRPr="005A394F">
        <w:rPr>
          <w:rFonts w:ascii="Times New Roman" w:hAnsi="Times New Roman" w:cs="Times New Roman"/>
          <w:sz w:val="22"/>
          <w:szCs w:val="24"/>
        </w:rPr>
        <w:t>оп – сумма, предоставленных налогов</w:t>
      </w:r>
      <w:r w:rsidR="00040F44">
        <w:rPr>
          <w:rFonts w:ascii="Times New Roman" w:hAnsi="Times New Roman" w:cs="Times New Roman"/>
          <w:sz w:val="22"/>
          <w:szCs w:val="24"/>
        </w:rPr>
        <w:t>ых льгот отчетного периода (2019</w:t>
      </w:r>
      <w:r w:rsidRPr="005A394F">
        <w:rPr>
          <w:rFonts w:ascii="Times New Roman" w:hAnsi="Times New Roman" w:cs="Times New Roman"/>
          <w:sz w:val="22"/>
          <w:szCs w:val="24"/>
        </w:rPr>
        <w:t xml:space="preserve"> года);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5A394F">
        <w:rPr>
          <w:rFonts w:ascii="Times New Roman" w:hAnsi="Times New Roman" w:cs="Times New Roman"/>
          <w:sz w:val="22"/>
          <w:szCs w:val="24"/>
          <w:lang w:val="en-US"/>
        </w:rPr>
        <w:t>V</w:t>
      </w:r>
      <w:proofErr w:type="spellStart"/>
      <w:r w:rsidRPr="005A394F">
        <w:rPr>
          <w:rFonts w:ascii="Times New Roman" w:hAnsi="Times New Roman" w:cs="Times New Roman"/>
          <w:sz w:val="22"/>
          <w:szCs w:val="24"/>
        </w:rPr>
        <w:t>пп</w:t>
      </w:r>
      <w:proofErr w:type="spellEnd"/>
      <w:r w:rsidRPr="005A394F">
        <w:rPr>
          <w:rFonts w:ascii="Times New Roman" w:hAnsi="Times New Roman" w:cs="Times New Roman"/>
          <w:sz w:val="22"/>
          <w:szCs w:val="24"/>
        </w:rPr>
        <w:t xml:space="preserve"> - сумма, предоставленных налоговых льгот пре</w:t>
      </w:r>
      <w:r w:rsidR="00040F44">
        <w:rPr>
          <w:rFonts w:ascii="Times New Roman" w:hAnsi="Times New Roman" w:cs="Times New Roman"/>
          <w:sz w:val="22"/>
          <w:szCs w:val="24"/>
        </w:rPr>
        <w:t>дыдущего отчетного периода (2018</w:t>
      </w:r>
      <w:r w:rsidRPr="005A394F">
        <w:rPr>
          <w:rFonts w:ascii="Times New Roman" w:hAnsi="Times New Roman" w:cs="Times New Roman"/>
          <w:sz w:val="22"/>
          <w:szCs w:val="24"/>
        </w:rPr>
        <w:t xml:space="preserve"> года).</w:t>
      </w:r>
      <w:proofErr w:type="gramEnd"/>
    </w:p>
    <w:p w:rsidR="005146EC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proofErr w:type="spellStart"/>
      <w:r w:rsidRPr="005A394F">
        <w:rPr>
          <w:rFonts w:ascii="Times New Roman" w:hAnsi="Times New Roman" w:cs="Times New Roman"/>
          <w:b/>
          <w:sz w:val="22"/>
          <w:szCs w:val="24"/>
        </w:rPr>
        <w:t>Ээ</w:t>
      </w:r>
      <w:proofErr w:type="spellEnd"/>
      <w:r w:rsidR="00DA2E6F">
        <w:rPr>
          <w:rFonts w:ascii="Times New Roman" w:hAnsi="Times New Roman" w:cs="Times New Roman"/>
          <w:b/>
          <w:sz w:val="22"/>
          <w:szCs w:val="24"/>
        </w:rPr>
        <w:t xml:space="preserve"> = 82/82=1</w:t>
      </w:r>
    </w:p>
    <w:p w:rsidR="006B2124" w:rsidRPr="005A394F" w:rsidRDefault="006B2124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DA2E6F" w:rsidRPr="00DA2E6F" w:rsidRDefault="006B2124" w:rsidP="006B212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</w:rPr>
      </w:pPr>
      <w:r>
        <w:rPr>
          <w:sz w:val="20"/>
        </w:rPr>
        <w:t xml:space="preserve"> </w:t>
      </w:r>
      <w:r w:rsidR="00DA2E6F" w:rsidRPr="00DA2E6F">
        <w:rPr>
          <w:sz w:val="22"/>
        </w:rPr>
        <w:t xml:space="preserve">Экономическая эффективность в отношении налоговых льгот </w:t>
      </w:r>
      <w:r w:rsidR="00DA2E6F">
        <w:rPr>
          <w:sz w:val="22"/>
        </w:rPr>
        <w:t>земельного налога за период 2018-2019</w:t>
      </w:r>
      <w:r w:rsidR="00DA2E6F" w:rsidRPr="00DA2E6F">
        <w:rPr>
          <w:sz w:val="22"/>
        </w:rPr>
        <w:t xml:space="preserve"> годы, составила 1,0, т.е. равно единице, предельного значения (&gt;= 1), положительный эффект без изменения. </w:t>
      </w:r>
    </w:p>
    <w:p w:rsidR="00DA2E6F" w:rsidRPr="00DA2E6F" w:rsidRDefault="00DA2E6F" w:rsidP="00DA2E6F">
      <w:pPr>
        <w:autoSpaceDE w:val="0"/>
        <w:autoSpaceDN w:val="0"/>
        <w:adjustRightInd w:val="0"/>
        <w:jc w:val="both"/>
        <w:outlineLvl w:val="2"/>
        <w:rPr>
          <w:sz w:val="22"/>
        </w:rPr>
      </w:pPr>
      <w:r w:rsidRPr="00DA2E6F">
        <w:rPr>
          <w:sz w:val="22"/>
        </w:rPr>
        <w:t xml:space="preserve">          </w:t>
      </w:r>
      <w:r w:rsidR="006B2124">
        <w:rPr>
          <w:sz w:val="22"/>
        </w:rPr>
        <w:t xml:space="preserve">   </w:t>
      </w:r>
      <w:r w:rsidRPr="00DA2E6F">
        <w:rPr>
          <w:sz w:val="22"/>
        </w:rPr>
        <w:t>На темп роста объема налоговых льгот повлияло оформление земельных участков в постоянное бессрочное пользование юридическими лицами (категории налогоплательщиков применяющему льготу по налогу в размере 100%), что отразилось на сум</w:t>
      </w:r>
      <w:r>
        <w:rPr>
          <w:sz w:val="22"/>
        </w:rPr>
        <w:t>ме предоставляемой льготы в 2018</w:t>
      </w:r>
      <w:r w:rsidRPr="00DA2E6F">
        <w:rPr>
          <w:sz w:val="22"/>
        </w:rPr>
        <w:t xml:space="preserve"> году, при этом без увеличения количества установленной льготной категории.</w:t>
      </w:r>
    </w:p>
    <w:p w:rsidR="005146EC" w:rsidRPr="00040F44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Cs w:val="24"/>
        </w:rPr>
      </w:pPr>
      <w:r w:rsidRPr="00040F44">
        <w:rPr>
          <w:sz w:val="16"/>
        </w:rPr>
        <w:t xml:space="preserve"> </w:t>
      </w:r>
    </w:p>
    <w:p w:rsidR="005146EC" w:rsidRPr="00040F44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146EC" w:rsidRDefault="005146EC" w:rsidP="00C97C5D">
      <w:pPr>
        <w:spacing w:after="200" w:line="276" w:lineRule="auto"/>
        <w:ind w:left="1069"/>
        <w:jc w:val="center"/>
        <w:rPr>
          <w:b/>
          <w:sz w:val="22"/>
        </w:rPr>
      </w:pPr>
      <w:r w:rsidRPr="00040F44">
        <w:rPr>
          <w:b/>
          <w:sz w:val="22"/>
        </w:rPr>
        <w:t>Вывод</w:t>
      </w:r>
    </w:p>
    <w:p w:rsidR="00F05F30" w:rsidRPr="00C97C5D" w:rsidRDefault="00C97C5D" w:rsidP="00C97C5D">
      <w:pPr>
        <w:tabs>
          <w:tab w:val="left" w:pos="0"/>
          <w:tab w:val="left" w:pos="1134"/>
        </w:tabs>
        <w:jc w:val="both"/>
        <w:rPr>
          <w:sz w:val="22"/>
        </w:rPr>
      </w:pPr>
      <w:r w:rsidRPr="00C97C5D">
        <w:rPr>
          <w:b/>
          <w:sz w:val="22"/>
        </w:rPr>
        <w:t xml:space="preserve">             </w:t>
      </w:r>
      <w:r w:rsidR="00F05F30" w:rsidRPr="00C97C5D">
        <w:rPr>
          <w:b/>
          <w:sz w:val="22"/>
        </w:rPr>
        <w:t>Бюджетный эффект</w:t>
      </w:r>
      <w:r w:rsidR="00F05F30" w:rsidRPr="00C97C5D">
        <w:rPr>
          <w:sz w:val="22"/>
        </w:rPr>
        <w:t xml:space="preserve"> предоставленных в 2019 году налоговых льгот по земельному налогу достигнут </w:t>
      </w:r>
      <w:r w:rsidRPr="00C97C5D">
        <w:rPr>
          <w:sz w:val="22"/>
        </w:rPr>
        <w:t>(коэффициент эффективности = 1,0</w:t>
      </w:r>
      <w:r w:rsidR="00F05F30" w:rsidRPr="00C97C5D">
        <w:rPr>
          <w:sz w:val="22"/>
        </w:rPr>
        <w:t xml:space="preserve">). </w:t>
      </w:r>
    </w:p>
    <w:p w:rsidR="00F05F30" w:rsidRPr="00C97C5D" w:rsidRDefault="00C97C5D" w:rsidP="00C97C5D">
      <w:pPr>
        <w:tabs>
          <w:tab w:val="left" w:pos="0"/>
          <w:tab w:val="left" w:pos="1134"/>
        </w:tabs>
        <w:jc w:val="both"/>
        <w:rPr>
          <w:color w:val="FF0000"/>
          <w:sz w:val="20"/>
        </w:rPr>
      </w:pPr>
      <w:r w:rsidRPr="00D1401C">
        <w:rPr>
          <w:sz w:val="22"/>
        </w:rPr>
        <w:t xml:space="preserve">            </w:t>
      </w:r>
      <w:r w:rsidR="00F05F30" w:rsidRPr="00D1401C">
        <w:rPr>
          <w:b/>
          <w:sz w:val="22"/>
        </w:rPr>
        <w:t>Социальный эффект</w:t>
      </w:r>
      <w:r w:rsidR="00F05F30" w:rsidRPr="00C97C5D">
        <w:rPr>
          <w:color w:val="FF0000"/>
          <w:sz w:val="22"/>
        </w:rPr>
        <w:t xml:space="preserve"> </w:t>
      </w:r>
      <w:r w:rsidR="00D1401C" w:rsidRPr="00C97C5D">
        <w:rPr>
          <w:sz w:val="22"/>
        </w:rPr>
        <w:t xml:space="preserve">представляет </w:t>
      </w:r>
      <w:r w:rsidRPr="00C97C5D">
        <w:rPr>
          <w:sz w:val="22"/>
        </w:rPr>
        <w:t>собой сумму предоставленных налоговых льгот для физических лиц. На территории сельского поселения Шугур физические лица имеющие право на льготы по земельному налогу – отсутствуют. Следовательно,  социальная эффективность предоставления налоговых льгот по итогам 2019 года не рассчитана.</w:t>
      </w:r>
    </w:p>
    <w:p w:rsidR="00F05F30" w:rsidRPr="00F05F30" w:rsidRDefault="00C97C5D" w:rsidP="00C97C5D">
      <w:pPr>
        <w:pStyle w:val="ac"/>
        <w:tabs>
          <w:tab w:val="left" w:pos="0"/>
        </w:tabs>
        <w:ind w:left="0"/>
        <w:jc w:val="both"/>
        <w:rPr>
          <w:sz w:val="22"/>
        </w:rPr>
      </w:pPr>
      <w:r>
        <w:rPr>
          <w:b/>
          <w:sz w:val="22"/>
        </w:rPr>
        <w:t xml:space="preserve">            </w:t>
      </w:r>
      <w:r w:rsidR="00F05F30" w:rsidRPr="00F05F30">
        <w:rPr>
          <w:b/>
          <w:sz w:val="22"/>
        </w:rPr>
        <w:t>Экономический эффект</w:t>
      </w:r>
      <w:r w:rsidR="00F05F30" w:rsidRPr="00F05F30">
        <w:rPr>
          <w:sz w:val="22"/>
        </w:rPr>
        <w:t xml:space="preserve"> предоставленных в 2019 году налоговых льгот по </w:t>
      </w:r>
      <w:r w:rsidR="00F05F30">
        <w:rPr>
          <w:sz w:val="22"/>
        </w:rPr>
        <w:t>земел</w:t>
      </w:r>
      <w:r w:rsidR="00DA2E6F">
        <w:rPr>
          <w:sz w:val="22"/>
        </w:rPr>
        <w:t xml:space="preserve">ьному налогу </w:t>
      </w:r>
      <w:r w:rsidR="00F05F30">
        <w:rPr>
          <w:sz w:val="22"/>
        </w:rPr>
        <w:t xml:space="preserve"> достигнут</w:t>
      </w:r>
      <w:r w:rsidR="00F05F30" w:rsidRPr="00F05F30">
        <w:rPr>
          <w:sz w:val="22"/>
        </w:rPr>
        <w:t xml:space="preserve"> </w:t>
      </w:r>
      <w:r w:rsidR="00F05F30">
        <w:rPr>
          <w:sz w:val="22"/>
        </w:rPr>
        <w:t>(</w:t>
      </w:r>
      <w:r w:rsidR="00DA2E6F">
        <w:rPr>
          <w:sz w:val="22"/>
        </w:rPr>
        <w:t>коэффициент эффективности = 1</w:t>
      </w:r>
      <w:r w:rsidR="00F05F30" w:rsidRPr="00F05F30">
        <w:rPr>
          <w:sz w:val="22"/>
        </w:rPr>
        <w:t>).</w:t>
      </w:r>
    </w:p>
    <w:p w:rsidR="00F05F30" w:rsidRDefault="00F05F30" w:rsidP="006B2124">
      <w:pPr>
        <w:pStyle w:val="ac"/>
        <w:tabs>
          <w:tab w:val="left" w:pos="0"/>
        </w:tabs>
        <w:ind w:left="0" w:firstLine="851"/>
        <w:jc w:val="both"/>
        <w:rPr>
          <w:b/>
          <w:sz w:val="22"/>
        </w:rPr>
      </w:pPr>
      <w:proofErr w:type="gramStart"/>
      <w:r w:rsidRPr="00F05F30">
        <w:rPr>
          <w:sz w:val="22"/>
        </w:rPr>
        <w:t>Учитывая вышеизложенное, установленные представительным органом муни</w:t>
      </w:r>
      <w:r>
        <w:rPr>
          <w:sz w:val="22"/>
        </w:rPr>
        <w:t>ципального образования сельское поселение Шугур</w:t>
      </w:r>
      <w:r w:rsidRPr="00F05F30">
        <w:rPr>
          <w:sz w:val="22"/>
        </w:rPr>
        <w:t xml:space="preserve"> налоговые льготы по земельному налогу являются эффективными и не требуют отмены.</w:t>
      </w:r>
      <w:r w:rsidRPr="00F05F30">
        <w:rPr>
          <w:b/>
          <w:sz w:val="22"/>
        </w:rPr>
        <w:t xml:space="preserve"> </w:t>
      </w:r>
      <w:proofErr w:type="gramEnd"/>
    </w:p>
    <w:p w:rsidR="00F05F30" w:rsidRPr="00F05F30" w:rsidRDefault="006B2124" w:rsidP="006B2124">
      <w:pPr>
        <w:ind w:firstLine="851"/>
        <w:jc w:val="both"/>
        <w:rPr>
          <w:sz w:val="22"/>
        </w:rPr>
      </w:pPr>
      <w:r>
        <w:rPr>
          <w:sz w:val="22"/>
        </w:rPr>
        <w:t xml:space="preserve"> </w:t>
      </w:r>
      <w:proofErr w:type="gramStart"/>
      <w:r w:rsidR="00F05F30" w:rsidRPr="00F05F30">
        <w:rPr>
          <w:sz w:val="22"/>
        </w:rPr>
        <w:t>Протокольным решением совместного заседания Совета при Правительстве ХМАО-Югры по развитию инвестиционной деятельности в ХМАО-Югре и Совета по развитию малого и среднего предпринимательства ХМАО-Югры (протокол от 25.06.2020 года № 55/51) рекомендовано предусмотреть с 2021 года преференции, в виде налоговой льготы по земельному налогу, для инвесторов, заключившим соглашения в рамках положений Федерального закона от 1 апреля 2020 года № 69-ФЗ «О защите и</w:t>
      </w:r>
      <w:proofErr w:type="gramEnd"/>
      <w:r w:rsidR="00F05F30" w:rsidRPr="00F05F30">
        <w:rPr>
          <w:sz w:val="22"/>
        </w:rPr>
        <w:t xml:space="preserve"> </w:t>
      </w:r>
      <w:proofErr w:type="gramStart"/>
      <w:r w:rsidR="00F05F30" w:rsidRPr="00F05F30">
        <w:rPr>
          <w:sz w:val="22"/>
        </w:rPr>
        <w:t>поощрении</w:t>
      </w:r>
      <w:proofErr w:type="gramEnd"/>
      <w:r w:rsidR="00F05F30" w:rsidRPr="00F05F30">
        <w:rPr>
          <w:sz w:val="22"/>
        </w:rPr>
        <w:t xml:space="preserve"> капиталовложений в Российской Федерации».</w:t>
      </w:r>
    </w:p>
    <w:p w:rsidR="009C22C4" w:rsidRPr="009C22C4" w:rsidRDefault="006B2124" w:rsidP="006B2124">
      <w:pPr>
        <w:pStyle w:val="ac"/>
        <w:ind w:left="0" w:firstLine="851"/>
        <w:jc w:val="both"/>
        <w:rPr>
          <w:color w:val="000000"/>
          <w:sz w:val="22"/>
        </w:rPr>
      </w:pPr>
      <w:r>
        <w:rPr>
          <w:sz w:val="20"/>
        </w:rPr>
        <w:t xml:space="preserve"> </w:t>
      </w:r>
      <w:proofErr w:type="gramStart"/>
      <w:r w:rsidR="009C22C4" w:rsidRPr="009C22C4">
        <w:rPr>
          <w:color w:val="000000"/>
          <w:sz w:val="22"/>
        </w:rPr>
        <w:t>Таким образом, на территории муниципального образования</w:t>
      </w:r>
      <w:r w:rsidR="009C22C4">
        <w:rPr>
          <w:color w:val="000000"/>
          <w:sz w:val="22"/>
        </w:rPr>
        <w:t xml:space="preserve"> сельское поселение Шугур</w:t>
      </w:r>
      <w:r w:rsidR="009C22C4" w:rsidRPr="009C22C4">
        <w:rPr>
          <w:color w:val="000000"/>
          <w:sz w:val="22"/>
        </w:rPr>
        <w:t xml:space="preserve"> с 01.01.2021 года будет действовать льгота в размере 50%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 момента начала строительства до ввода объекта в эксплуатации, предусмотренного в инвестиционном проекте, но не более трех лет.</w:t>
      </w:r>
      <w:proofErr w:type="gramEnd"/>
    </w:p>
    <w:p w:rsidR="009C22C4" w:rsidRPr="009C22C4" w:rsidRDefault="009C22C4" w:rsidP="006B2124">
      <w:pPr>
        <w:ind w:firstLine="851"/>
        <w:jc w:val="both"/>
        <w:rPr>
          <w:sz w:val="22"/>
        </w:rPr>
      </w:pPr>
      <w:r w:rsidRPr="009C22C4">
        <w:rPr>
          <w:color w:val="000000"/>
          <w:sz w:val="22"/>
        </w:rPr>
        <w:t xml:space="preserve">Учитывая тот факт, что в настоящее время на территории </w:t>
      </w:r>
      <w:r w:rsidR="005A5D6D">
        <w:rPr>
          <w:color w:val="000000"/>
          <w:sz w:val="22"/>
        </w:rPr>
        <w:t>сельского</w:t>
      </w:r>
      <w:r w:rsidRPr="009C22C4">
        <w:rPr>
          <w:color w:val="000000"/>
          <w:sz w:val="22"/>
        </w:rPr>
        <w:t xml:space="preserve"> поселения земельные участки, на которых реализуются инвестиционные проекты в соответствии с соглашением о защите и поощрении капиталовложений, отсутствуют, </w:t>
      </w:r>
      <w:r w:rsidRPr="009C22C4">
        <w:rPr>
          <w:sz w:val="22"/>
        </w:rPr>
        <w:t>проведение оценки бюджетной, социальной и экономической эффективности, планируемой к предоставлению налоговой льготы, не представляется возможным.</w:t>
      </w:r>
    </w:p>
    <w:p w:rsidR="005146EC" w:rsidRPr="009C22C4" w:rsidRDefault="005146EC" w:rsidP="006B2124">
      <w:pPr>
        <w:ind w:left="1069" w:firstLine="851"/>
        <w:jc w:val="both"/>
        <w:rPr>
          <w:sz w:val="22"/>
        </w:rPr>
      </w:pPr>
    </w:p>
    <w:p w:rsidR="00081453" w:rsidRPr="00A15560" w:rsidRDefault="00081453" w:rsidP="006B2124">
      <w:pPr>
        <w:ind w:firstLine="851"/>
        <w:jc w:val="both"/>
      </w:pPr>
    </w:p>
    <w:p w:rsidR="00DA2E6F" w:rsidRPr="00A15560" w:rsidRDefault="00DA2E6F">
      <w:pPr>
        <w:jc w:val="both"/>
      </w:pPr>
    </w:p>
    <w:sectPr w:rsidR="00DA2E6F" w:rsidRPr="00A15560" w:rsidSect="00A95D94">
      <w:pgSz w:w="11906" w:h="16838"/>
      <w:pgMar w:top="851" w:right="424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3F"/>
    <w:multiLevelType w:val="hybridMultilevel"/>
    <w:tmpl w:val="0E48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F4ED7"/>
    <w:multiLevelType w:val="hybridMultilevel"/>
    <w:tmpl w:val="4DC4B0DA"/>
    <w:lvl w:ilvl="0" w:tplc="91C49C4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56ABD"/>
    <w:multiLevelType w:val="hybridMultilevel"/>
    <w:tmpl w:val="AA8641FA"/>
    <w:lvl w:ilvl="0" w:tplc="7BC495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3D4C30"/>
    <w:multiLevelType w:val="hybridMultilevel"/>
    <w:tmpl w:val="2F06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EB9"/>
    <w:multiLevelType w:val="hybridMultilevel"/>
    <w:tmpl w:val="AA8641FA"/>
    <w:lvl w:ilvl="0" w:tplc="7BC495F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6F09D6"/>
    <w:multiLevelType w:val="hybridMultilevel"/>
    <w:tmpl w:val="E56ACBDA"/>
    <w:lvl w:ilvl="0" w:tplc="7C6253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5BAC"/>
    <w:multiLevelType w:val="hybridMultilevel"/>
    <w:tmpl w:val="12BAC598"/>
    <w:lvl w:ilvl="0" w:tplc="CCE044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A3E79"/>
    <w:multiLevelType w:val="multilevel"/>
    <w:tmpl w:val="B15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678BA"/>
    <w:rsid w:val="00007206"/>
    <w:rsid w:val="00010AFF"/>
    <w:rsid w:val="00035574"/>
    <w:rsid w:val="00040F44"/>
    <w:rsid w:val="00053E10"/>
    <w:rsid w:val="0005496D"/>
    <w:rsid w:val="00055918"/>
    <w:rsid w:val="00056C88"/>
    <w:rsid w:val="00057278"/>
    <w:rsid w:val="0006274A"/>
    <w:rsid w:val="00065564"/>
    <w:rsid w:val="00065E2E"/>
    <w:rsid w:val="00077B5F"/>
    <w:rsid w:val="00081453"/>
    <w:rsid w:val="0008205F"/>
    <w:rsid w:val="0009510B"/>
    <w:rsid w:val="000A1C55"/>
    <w:rsid w:val="000A3396"/>
    <w:rsid w:val="000C4D6E"/>
    <w:rsid w:val="000E4D90"/>
    <w:rsid w:val="000E637C"/>
    <w:rsid w:val="000F08E3"/>
    <w:rsid w:val="000F19EE"/>
    <w:rsid w:val="000F3EFA"/>
    <w:rsid w:val="00100E66"/>
    <w:rsid w:val="00102F2E"/>
    <w:rsid w:val="00110E02"/>
    <w:rsid w:val="00113525"/>
    <w:rsid w:val="0011398D"/>
    <w:rsid w:val="0012326B"/>
    <w:rsid w:val="001356DF"/>
    <w:rsid w:val="001358AF"/>
    <w:rsid w:val="00145E68"/>
    <w:rsid w:val="00147665"/>
    <w:rsid w:val="0015121E"/>
    <w:rsid w:val="00154487"/>
    <w:rsid w:val="001564B7"/>
    <w:rsid w:val="00157E58"/>
    <w:rsid w:val="00163F3B"/>
    <w:rsid w:val="001725FE"/>
    <w:rsid w:val="00172D3A"/>
    <w:rsid w:val="001753DC"/>
    <w:rsid w:val="00175983"/>
    <w:rsid w:val="0017635A"/>
    <w:rsid w:val="00185432"/>
    <w:rsid w:val="001955E4"/>
    <w:rsid w:val="001A0106"/>
    <w:rsid w:val="001A1076"/>
    <w:rsid w:val="001A6D11"/>
    <w:rsid w:val="001B2F72"/>
    <w:rsid w:val="001C52BD"/>
    <w:rsid w:val="001D3CED"/>
    <w:rsid w:val="001D465F"/>
    <w:rsid w:val="001D679A"/>
    <w:rsid w:val="001E17E2"/>
    <w:rsid w:val="00205C34"/>
    <w:rsid w:val="002216D0"/>
    <w:rsid w:val="00223B0A"/>
    <w:rsid w:val="00226432"/>
    <w:rsid w:val="0023483C"/>
    <w:rsid w:val="002366C9"/>
    <w:rsid w:val="00244AEC"/>
    <w:rsid w:val="002516FB"/>
    <w:rsid w:val="00261165"/>
    <w:rsid w:val="00267BF9"/>
    <w:rsid w:val="002813FA"/>
    <w:rsid w:val="0029203C"/>
    <w:rsid w:val="002A2957"/>
    <w:rsid w:val="002C0673"/>
    <w:rsid w:val="002C26B6"/>
    <w:rsid w:val="002C57E7"/>
    <w:rsid w:val="002E7888"/>
    <w:rsid w:val="002F3184"/>
    <w:rsid w:val="002F689F"/>
    <w:rsid w:val="00313BBD"/>
    <w:rsid w:val="00315B74"/>
    <w:rsid w:val="003246F1"/>
    <w:rsid w:val="00326A14"/>
    <w:rsid w:val="00334245"/>
    <w:rsid w:val="003353C6"/>
    <w:rsid w:val="00340019"/>
    <w:rsid w:val="00342070"/>
    <w:rsid w:val="00347019"/>
    <w:rsid w:val="0035212F"/>
    <w:rsid w:val="00352A9C"/>
    <w:rsid w:val="003608A0"/>
    <w:rsid w:val="00366B0F"/>
    <w:rsid w:val="003806A0"/>
    <w:rsid w:val="00383A5C"/>
    <w:rsid w:val="00384469"/>
    <w:rsid w:val="0039250A"/>
    <w:rsid w:val="003938E2"/>
    <w:rsid w:val="003A2556"/>
    <w:rsid w:val="003A585F"/>
    <w:rsid w:val="003B5F2D"/>
    <w:rsid w:val="003B7B57"/>
    <w:rsid w:val="003D3787"/>
    <w:rsid w:val="003D3BCA"/>
    <w:rsid w:val="003F21B7"/>
    <w:rsid w:val="003F4027"/>
    <w:rsid w:val="00407232"/>
    <w:rsid w:val="00407308"/>
    <w:rsid w:val="00424E46"/>
    <w:rsid w:val="004328B4"/>
    <w:rsid w:val="00435F48"/>
    <w:rsid w:val="004446FF"/>
    <w:rsid w:val="00444C7C"/>
    <w:rsid w:val="00446867"/>
    <w:rsid w:val="004523EF"/>
    <w:rsid w:val="00453223"/>
    <w:rsid w:val="004601A3"/>
    <w:rsid w:val="00475DF4"/>
    <w:rsid w:val="004768B6"/>
    <w:rsid w:val="00487D0D"/>
    <w:rsid w:val="00492678"/>
    <w:rsid w:val="0049751A"/>
    <w:rsid w:val="004A61D5"/>
    <w:rsid w:val="004B0758"/>
    <w:rsid w:val="004B09E7"/>
    <w:rsid w:val="004B45F1"/>
    <w:rsid w:val="004B58E5"/>
    <w:rsid w:val="004B7359"/>
    <w:rsid w:val="004D53E4"/>
    <w:rsid w:val="004E7736"/>
    <w:rsid w:val="004F5577"/>
    <w:rsid w:val="0050311C"/>
    <w:rsid w:val="0050332F"/>
    <w:rsid w:val="005035B3"/>
    <w:rsid w:val="00504675"/>
    <w:rsid w:val="00506BDC"/>
    <w:rsid w:val="00512B1E"/>
    <w:rsid w:val="005146EC"/>
    <w:rsid w:val="00516EA1"/>
    <w:rsid w:val="00533527"/>
    <w:rsid w:val="005408AE"/>
    <w:rsid w:val="0055668A"/>
    <w:rsid w:val="00561981"/>
    <w:rsid w:val="00561F93"/>
    <w:rsid w:val="00563028"/>
    <w:rsid w:val="00596D58"/>
    <w:rsid w:val="005A4CEA"/>
    <w:rsid w:val="005A5D6D"/>
    <w:rsid w:val="005A648C"/>
    <w:rsid w:val="005A76F2"/>
    <w:rsid w:val="005C35FB"/>
    <w:rsid w:val="005C5468"/>
    <w:rsid w:val="005E39ED"/>
    <w:rsid w:val="005F0D4C"/>
    <w:rsid w:val="00603DEA"/>
    <w:rsid w:val="00614277"/>
    <w:rsid w:val="00615C1A"/>
    <w:rsid w:val="0062136E"/>
    <w:rsid w:val="00626012"/>
    <w:rsid w:val="006405FD"/>
    <w:rsid w:val="00651E22"/>
    <w:rsid w:val="00653859"/>
    <w:rsid w:val="0066370D"/>
    <w:rsid w:val="00667C35"/>
    <w:rsid w:val="00680705"/>
    <w:rsid w:val="006841A6"/>
    <w:rsid w:val="00692133"/>
    <w:rsid w:val="00697105"/>
    <w:rsid w:val="006A07A0"/>
    <w:rsid w:val="006A43E1"/>
    <w:rsid w:val="006A7E3B"/>
    <w:rsid w:val="006B2124"/>
    <w:rsid w:val="006D58FC"/>
    <w:rsid w:val="006D5FDE"/>
    <w:rsid w:val="006E1990"/>
    <w:rsid w:val="006E1C50"/>
    <w:rsid w:val="006E1F8B"/>
    <w:rsid w:val="006E7034"/>
    <w:rsid w:val="006F61DE"/>
    <w:rsid w:val="00701F47"/>
    <w:rsid w:val="00715FD1"/>
    <w:rsid w:val="00717867"/>
    <w:rsid w:val="00742C37"/>
    <w:rsid w:val="007479AD"/>
    <w:rsid w:val="0075194B"/>
    <w:rsid w:val="00757ECC"/>
    <w:rsid w:val="00765C0B"/>
    <w:rsid w:val="007678BA"/>
    <w:rsid w:val="00773D9F"/>
    <w:rsid w:val="00777073"/>
    <w:rsid w:val="00782DB1"/>
    <w:rsid w:val="0078463C"/>
    <w:rsid w:val="00785604"/>
    <w:rsid w:val="007A04BD"/>
    <w:rsid w:val="007A2BFB"/>
    <w:rsid w:val="007A6A96"/>
    <w:rsid w:val="007B718D"/>
    <w:rsid w:val="007D31AC"/>
    <w:rsid w:val="007F4FC0"/>
    <w:rsid w:val="00800CE9"/>
    <w:rsid w:val="00801A65"/>
    <w:rsid w:val="008105FE"/>
    <w:rsid w:val="00810EAB"/>
    <w:rsid w:val="00817EB1"/>
    <w:rsid w:val="00826482"/>
    <w:rsid w:val="00827ADE"/>
    <w:rsid w:val="00837ED9"/>
    <w:rsid w:val="0084159B"/>
    <w:rsid w:val="00844072"/>
    <w:rsid w:val="00855DCA"/>
    <w:rsid w:val="008A129D"/>
    <w:rsid w:val="008C0231"/>
    <w:rsid w:val="008C3E55"/>
    <w:rsid w:val="008D1833"/>
    <w:rsid w:val="008E0B3B"/>
    <w:rsid w:val="008F5A31"/>
    <w:rsid w:val="00926209"/>
    <w:rsid w:val="00935A90"/>
    <w:rsid w:val="00936E44"/>
    <w:rsid w:val="00940622"/>
    <w:rsid w:val="00947A80"/>
    <w:rsid w:val="00947C24"/>
    <w:rsid w:val="00951CBE"/>
    <w:rsid w:val="00967A9C"/>
    <w:rsid w:val="00981764"/>
    <w:rsid w:val="00982825"/>
    <w:rsid w:val="009943C7"/>
    <w:rsid w:val="00994A79"/>
    <w:rsid w:val="009B2D3F"/>
    <w:rsid w:val="009B336F"/>
    <w:rsid w:val="009C1DCF"/>
    <w:rsid w:val="009C22C4"/>
    <w:rsid w:val="009C5EE8"/>
    <w:rsid w:val="009D3FD4"/>
    <w:rsid w:val="009D790E"/>
    <w:rsid w:val="009E5A22"/>
    <w:rsid w:val="00A015A4"/>
    <w:rsid w:val="00A02696"/>
    <w:rsid w:val="00A0782B"/>
    <w:rsid w:val="00A14CE4"/>
    <w:rsid w:val="00A15560"/>
    <w:rsid w:val="00A24CEE"/>
    <w:rsid w:val="00A34EB9"/>
    <w:rsid w:val="00A370EF"/>
    <w:rsid w:val="00A420B5"/>
    <w:rsid w:val="00A60CA9"/>
    <w:rsid w:val="00A61FEB"/>
    <w:rsid w:val="00A66154"/>
    <w:rsid w:val="00A7751F"/>
    <w:rsid w:val="00A95D94"/>
    <w:rsid w:val="00AA6EEF"/>
    <w:rsid w:val="00AB1CE5"/>
    <w:rsid w:val="00AB232F"/>
    <w:rsid w:val="00AB3A0E"/>
    <w:rsid w:val="00AC16D5"/>
    <w:rsid w:val="00AE4E06"/>
    <w:rsid w:val="00AF00BE"/>
    <w:rsid w:val="00AF2483"/>
    <w:rsid w:val="00B0551C"/>
    <w:rsid w:val="00B16AAC"/>
    <w:rsid w:val="00B31C74"/>
    <w:rsid w:val="00B35B4C"/>
    <w:rsid w:val="00B4087E"/>
    <w:rsid w:val="00B46BAA"/>
    <w:rsid w:val="00B73F4F"/>
    <w:rsid w:val="00B76CEC"/>
    <w:rsid w:val="00B823B1"/>
    <w:rsid w:val="00B950DF"/>
    <w:rsid w:val="00B9625C"/>
    <w:rsid w:val="00BB1358"/>
    <w:rsid w:val="00BB18FA"/>
    <w:rsid w:val="00BB4064"/>
    <w:rsid w:val="00BB7628"/>
    <w:rsid w:val="00BC5DE9"/>
    <w:rsid w:val="00BD3675"/>
    <w:rsid w:val="00BD3B07"/>
    <w:rsid w:val="00BD56D5"/>
    <w:rsid w:val="00C00973"/>
    <w:rsid w:val="00C03E7A"/>
    <w:rsid w:val="00C42CC0"/>
    <w:rsid w:val="00C52D1D"/>
    <w:rsid w:val="00C56F00"/>
    <w:rsid w:val="00C77D8E"/>
    <w:rsid w:val="00C808A4"/>
    <w:rsid w:val="00C80C62"/>
    <w:rsid w:val="00C82B5F"/>
    <w:rsid w:val="00C91718"/>
    <w:rsid w:val="00C9393C"/>
    <w:rsid w:val="00C9466B"/>
    <w:rsid w:val="00C969ED"/>
    <w:rsid w:val="00C97C5D"/>
    <w:rsid w:val="00CB6709"/>
    <w:rsid w:val="00CC3A15"/>
    <w:rsid w:val="00CC46EB"/>
    <w:rsid w:val="00CD7FE4"/>
    <w:rsid w:val="00CF53B4"/>
    <w:rsid w:val="00D068DF"/>
    <w:rsid w:val="00D07721"/>
    <w:rsid w:val="00D1022D"/>
    <w:rsid w:val="00D1202A"/>
    <w:rsid w:val="00D1401C"/>
    <w:rsid w:val="00D14240"/>
    <w:rsid w:val="00D1454A"/>
    <w:rsid w:val="00D15059"/>
    <w:rsid w:val="00D37A2A"/>
    <w:rsid w:val="00D445A5"/>
    <w:rsid w:val="00D45CFC"/>
    <w:rsid w:val="00D52750"/>
    <w:rsid w:val="00D64A9E"/>
    <w:rsid w:val="00D667E5"/>
    <w:rsid w:val="00D71175"/>
    <w:rsid w:val="00D72D28"/>
    <w:rsid w:val="00D80ABF"/>
    <w:rsid w:val="00D9146D"/>
    <w:rsid w:val="00D9222C"/>
    <w:rsid w:val="00D934F0"/>
    <w:rsid w:val="00DA2E6F"/>
    <w:rsid w:val="00DB72BC"/>
    <w:rsid w:val="00DC2FEB"/>
    <w:rsid w:val="00DC5B10"/>
    <w:rsid w:val="00DD07A8"/>
    <w:rsid w:val="00DD3C5E"/>
    <w:rsid w:val="00DE0B46"/>
    <w:rsid w:val="00DE3110"/>
    <w:rsid w:val="00DF5D2F"/>
    <w:rsid w:val="00E01AAD"/>
    <w:rsid w:val="00E01D9C"/>
    <w:rsid w:val="00E02A52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461EB"/>
    <w:rsid w:val="00E50755"/>
    <w:rsid w:val="00E507CC"/>
    <w:rsid w:val="00E64068"/>
    <w:rsid w:val="00E83D13"/>
    <w:rsid w:val="00E8469A"/>
    <w:rsid w:val="00EA3053"/>
    <w:rsid w:val="00EB0ECE"/>
    <w:rsid w:val="00EB6F81"/>
    <w:rsid w:val="00EB7C28"/>
    <w:rsid w:val="00EC1F6B"/>
    <w:rsid w:val="00EC23ED"/>
    <w:rsid w:val="00ED6ECD"/>
    <w:rsid w:val="00EE28C0"/>
    <w:rsid w:val="00EF7F3B"/>
    <w:rsid w:val="00F0528F"/>
    <w:rsid w:val="00F05F06"/>
    <w:rsid w:val="00F05F30"/>
    <w:rsid w:val="00F1131C"/>
    <w:rsid w:val="00F13698"/>
    <w:rsid w:val="00F20915"/>
    <w:rsid w:val="00F30232"/>
    <w:rsid w:val="00F3545B"/>
    <w:rsid w:val="00F357B8"/>
    <w:rsid w:val="00F414DD"/>
    <w:rsid w:val="00F43379"/>
    <w:rsid w:val="00F47AF2"/>
    <w:rsid w:val="00F643E7"/>
    <w:rsid w:val="00F651F4"/>
    <w:rsid w:val="00F67A6A"/>
    <w:rsid w:val="00F71825"/>
    <w:rsid w:val="00F736AE"/>
    <w:rsid w:val="00F82F5E"/>
    <w:rsid w:val="00F82F8B"/>
    <w:rsid w:val="00F85471"/>
    <w:rsid w:val="00F94B2F"/>
    <w:rsid w:val="00FE332C"/>
    <w:rsid w:val="00FF03D5"/>
    <w:rsid w:val="00FF10EC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10EC"/>
  </w:style>
  <w:style w:type="character" w:styleId="aa">
    <w:name w:val="Hyperlink"/>
    <w:basedOn w:val="a0"/>
    <w:uiPriority w:val="99"/>
    <w:semiHidden/>
    <w:unhideWhenUsed/>
    <w:rsid w:val="00FF10EC"/>
    <w:rPr>
      <w:color w:val="0000FF"/>
      <w:u w:val="single"/>
    </w:rPr>
  </w:style>
  <w:style w:type="table" w:styleId="ab">
    <w:name w:val="Table Grid"/>
    <w:basedOn w:val="a1"/>
    <w:uiPriority w:val="59"/>
    <w:rsid w:val="0044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6F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EB6F8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c">
    <w:name w:val="List Paragraph"/>
    <w:basedOn w:val="a"/>
    <w:uiPriority w:val="34"/>
    <w:qFormat/>
    <w:rsid w:val="00BD56D5"/>
    <w:pPr>
      <w:ind w:left="720"/>
      <w:contextualSpacing/>
    </w:pPr>
  </w:style>
  <w:style w:type="paragraph" w:styleId="ad">
    <w:name w:val="No Spacing"/>
    <w:uiPriority w:val="1"/>
    <w:qFormat/>
    <w:rsid w:val="00F05F3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6D1A-9CEE-4C4D-AEDD-FD4786BF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User</cp:lastModifiedBy>
  <cp:revision>16</cp:revision>
  <cp:lastPrinted>2015-09-30T04:02:00Z</cp:lastPrinted>
  <dcterms:created xsi:type="dcterms:W3CDTF">2019-10-01T05:04:00Z</dcterms:created>
  <dcterms:modified xsi:type="dcterms:W3CDTF">2020-09-28T06:18:00Z</dcterms:modified>
</cp:coreProperties>
</file>