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0" w:rsidRDefault="006D5870" w:rsidP="006D5870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6D5870" w:rsidRDefault="006D5870" w:rsidP="006D5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Дом культуры» д. Шугур</w:t>
      </w:r>
    </w:p>
    <w:p w:rsidR="006D5870" w:rsidRDefault="006D5870" w:rsidP="006D5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6D5870" w:rsidRDefault="006D5870" w:rsidP="006D5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 08 » июня  2016 г.                                                                     № 04-од</w:t>
      </w:r>
    </w:p>
    <w:p w:rsidR="006D5870" w:rsidRDefault="006D5870" w:rsidP="006D58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5870" w:rsidRDefault="006D5870" w:rsidP="006D58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Шугур </w:t>
      </w:r>
    </w:p>
    <w:p w:rsidR="006D5870" w:rsidRDefault="006D5870" w:rsidP="006D5870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5870" w:rsidRDefault="006D5870" w:rsidP="006D587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основных направлений </w:t>
      </w:r>
    </w:p>
    <w:p w:rsidR="006D5870" w:rsidRDefault="006D5870" w:rsidP="006D587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5870" w:rsidRDefault="006D5870" w:rsidP="006D587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«СДК» д. Шугур</w:t>
      </w:r>
    </w:p>
    <w:p w:rsidR="006D5870" w:rsidRDefault="006D5870" w:rsidP="006D5870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В целях формирования единого подхода к обеспечению работы по профилактике и противодействию коррупции в МКУ «СДК» д. Шугур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Федеральным </w:t>
      </w:r>
      <w:hyperlink r:id="rId4" w:history="1">
        <w:r>
          <w:rPr>
            <w:rStyle w:val="a3"/>
            <w:rFonts w:ascii="Times New Roman" w:hAnsi="Times New Roman"/>
            <w:bCs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коррупции»:</w:t>
      </w:r>
    </w:p>
    <w:p w:rsidR="006D5870" w:rsidRDefault="006D5870" w:rsidP="006D5870">
      <w:pPr>
        <w:pStyle w:val="ConsPlusNormal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6D5870" w:rsidRDefault="006D5870" w:rsidP="006D5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1.Утвердить прилагаемое Положение об утверждении основных направлений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деятельности в МКУ «СДК» д. Шугур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6D5870" w:rsidRDefault="006D5870" w:rsidP="006D5870">
      <w:pPr>
        <w:tabs>
          <w:tab w:val="left" w:pos="6375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Контроль над исполнением настоящего приказа оставляю за собой.</w:t>
      </w:r>
    </w:p>
    <w:p w:rsidR="006D5870" w:rsidRDefault="006D5870" w:rsidP="006D5870">
      <w:pPr>
        <w:tabs>
          <w:tab w:val="left" w:pos="6375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Директор                                                                       И.В.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Антисумова</w:t>
      </w:r>
      <w:proofErr w:type="spellEnd"/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 приказом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:    </w:t>
      </w:r>
    </w:p>
    <w:p w:rsidR="006D5870" w:rsidRDefault="006D5870" w:rsidP="006D5870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</w:p>
    <w:tbl>
      <w:tblPr>
        <w:tblStyle w:val="a4"/>
        <w:tblW w:w="9529" w:type="dxa"/>
        <w:tblInd w:w="360" w:type="dxa"/>
        <w:tblLook w:val="04A0"/>
      </w:tblPr>
      <w:tblGrid>
        <w:gridCol w:w="2257"/>
        <w:gridCol w:w="2348"/>
        <w:gridCol w:w="2258"/>
        <w:gridCol w:w="2666"/>
      </w:tblGrid>
      <w:tr w:rsidR="006D5870" w:rsidTr="006D5870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Богордаева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Е.С.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Кукушкина У.А.</w:t>
            </w:r>
          </w:p>
        </w:tc>
      </w:tr>
      <w:tr w:rsidR="006D5870" w:rsidTr="006D5870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Вахрушева Г.В.</w:t>
            </w:r>
          </w:p>
        </w:tc>
      </w:tr>
      <w:tr w:rsidR="006D5870" w:rsidTr="006D5870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Чалкин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О.Н.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Нагибина А.В.</w:t>
            </w:r>
          </w:p>
        </w:tc>
      </w:tr>
      <w:tr w:rsidR="006D5870" w:rsidTr="006D5870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Калинина В.В.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Н.Ю.</w:t>
            </w:r>
          </w:p>
        </w:tc>
      </w:tr>
      <w:tr w:rsidR="006D5870" w:rsidTr="006D5870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А.М.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0" w:rsidRDefault="006D5870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D5870" w:rsidRDefault="006D5870" w:rsidP="006D5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870" w:rsidRDefault="006D5870" w:rsidP="006D5870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 к приказу </w:t>
      </w:r>
    </w:p>
    <w:p w:rsidR="006D5870" w:rsidRDefault="006D5870" w:rsidP="006D587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08.06.2016г  №04-од</w:t>
      </w:r>
    </w:p>
    <w:p w:rsidR="006D5870" w:rsidRDefault="006D5870" w:rsidP="006D58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D5870" w:rsidRDefault="006D5870" w:rsidP="006D587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870" w:rsidRDefault="006D5870" w:rsidP="006D58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об утверждении основных направлений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в МКУ «СДК» д. Шугур</w:t>
      </w:r>
    </w:p>
    <w:p w:rsidR="006D5870" w:rsidRDefault="006D5870" w:rsidP="006D5870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6D5870" w:rsidRDefault="006D5870" w:rsidP="006D5870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I. Основные принципы противодействия коррупции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МКУ «СДК» д. Шугур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 </w:t>
      </w:r>
      <w:r>
        <w:rPr>
          <w:rFonts w:ascii="Times New Roman" w:hAnsi="Times New Roman" w:cs="Times New Roman"/>
          <w:bCs/>
          <w:sz w:val="26"/>
          <w:szCs w:val="26"/>
        </w:rPr>
        <w:t>(далее – организации).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Противодействие коррупции в организациях основывается на следующих принципах: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Соответствия политики организации действующему законодательству и общепринятым нормам.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Личного примера руководства.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Вовлеченности работников.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Соразмерности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процедур риску коррупции.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Эффективности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процедур.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Ответственности и неотвратимости наказания.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Постоянного контроля и регулярного мониторинга.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II. Организация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деятельности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нормативных документах, устанавливающих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процедуры;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трудовых договорах и должностных инструкциях ответственных работников;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положении о подразделении, ответственном за противодействие коррупции.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политики, кодекса этики и служебного поведения работников и т.д.);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организацию проведения оценки коррупционных рисков;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организацию заполнения и рассмотрения декларации конфликта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проведение оценки результатов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работы и подготовки соответствующих отчетных материалов руководству организации.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III. Направления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деятельности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Установление обязанностей работников и организации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предупреждению и противодействию коррупции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целях предупреждения и противодействия коррупции все работники организации обязаны: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сообщить непосредственному начальнику (либо должностному лицу, ответственному за противодействие коррупции, либо структурному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подразделению) о возможности возникновения либо возникшем конфликте интересов.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общие, так и специальные обязанности включаются в трудовой договор работника.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Оценка коррупционных рисков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правонарушений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как в целях получения личной выгоды, так и в целях получения выгоды организацией.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Оценка коррупционных рисков проводится по следующему алгоритму: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подпроцессы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для каждого процесса определяются элементы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подпроцессы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для каждого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подпроцесса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вероятные формы осуществления коррупционных платежей;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формируется перечень должностей, связанных с высоким коррупционным риском;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детальную регламентацию способа и сроков совершения действий работником в критической точке;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реинжиниринг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установление дополнительных форм отчетности работников о результатах принятых решений;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введение ограничений, затрудняющих осуществление коррупционных платежей и т.д.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Выявление и урегулирование конфликта интересов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основу работы по управлению конфликтом интересов в организации положены следующие принципы: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репутационных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Понятие «конфликт интересов» применительно к организациям закреплено в </w:t>
      </w:r>
      <w:hyperlink r:id="rId5" w:history="1">
        <w:r>
          <w:rPr>
            <w:rStyle w:val="a3"/>
            <w:rFonts w:ascii="Times New Roman" w:hAnsi="Times New Roman"/>
            <w:bCs/>
            <w:sz w:val="26"/>
            <w:szCs w:val="26"/>
          </w:rPr>
          <w:t>статье 10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цели и задачи положения о конфликте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используемые в положении понятия и определения;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круг лиц, на которых оно распространяет свое действие;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основные принципы управления конфликтом интересов в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обязанности работников в связи с раскрытием и урегулированием конфликта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определение лиц, ответственных за прием сведений о конфликте интересов, и рассмотрение этих сведений;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ответственность работников за несоблюдение положения о конфликте интересов.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избегать ситуаций и обстоятельств, которые могут привести к конфликту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раскрывать возникший (реальный) или потенциальный конфликт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содействовать урегулированию конфликта интересов.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Раскрытие осуществляется в письменной форме.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приеме на работу;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назначении на новую должность;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мере возникновения ситуации конфликта интересов.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пересмотра и изменения функциональных обязанностей работника;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отказа работника от своего личного интереса, порождающего конфликт с интересами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увольнения работника по собственной инициативе;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иные способы разрешения конфликта интересов.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Разработка и внедрение в практику стандартов и процедур,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 обеспечение добросовестной работы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внедрения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Консультирование и обучение работников организации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организации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обучения работников по вопросам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Виды обучения в зависимости от времени его проведения: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обучение по вопросам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дополнительное обучение в случае выявления пробелов в реализации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Внутренний контроль и аудит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Система внутреннего контроля и аудита, учитывающая требования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политики, реализуемой организацией, включает в себя: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проверку экономической обоснованности осуществляемых операций в сферах коррупционного риска.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правил и процедур, а также проверку иных правил и процедур, имеющих опосредованное значение.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оплата услуг, характер которых не определен либо вызывает сомнения;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аффилированных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лиц и контрагентов;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закупки или продажи по ценам, значительно отличающимся от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рыночных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сомнительные платежи наличными.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рамках проводимых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bCs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7" w:history="1">
        <w:r>
          <w:rPr>
            <w:rStyle w:val="a3"/>
            <w:rFonts w:ascii="Times New Roman" w:hAnsi="Times New Roman"/>
            <w:bCs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bCs/>
          <w:sz w:val="26"/>
          <w:szCs w:val="26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Принятие мер по предупреждению коррупции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взаимодействии с организациями-контрагентами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 в зависимых организациях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стандартов включаются в договоры, заключаемые с организациями-контрагентами.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Взаимодействие с государственными/муниципальными органами,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осуществляющими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контрольно-надзорные функции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Взаимодействие с представителями государственных/ муниципальных органов, реализующих контрольно-надзорные</w:t>
      </w:r>
      <w:r>
        <w:rPr>
          <w:rFonts w:ascii="Times New Roman" w:hAnsi="Times New Roman" w:cs="Times New Roman"/>
          <w:bCs/>
          <w:sz w:val="26"/>
          <w:szCs w:val="26"/>
        </w:rPr>
        <w:br/>
        <w:t>функции в отношении организации, связано с высокими коррупционными рисками.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государственных/муниципальных служащих, осуществляющих контрольно-надзорные мероприятия (далее - служащие), распространяется ряд специальных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предложений о приеме на работу в организацию (а также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аффилированные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предложений о приобретении служащим или членами его семьи акций или иных ценных бумаг организации (или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аффилированных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организаций);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предложений о передаче в пользование служащему или членам его семьи любой собственности, принадлежащей организации (или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аффилированной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организации);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испрашивания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 Сотрудничество с правоохранительными органами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сфере противодействия коррупции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Сотрудничество с правоохранительными органами осуществляется также в следующих формах: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 Участие в коллективных инициативах</w:t>
      </w: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противодействию коррупции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Организации принимают участие в коллективных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инициативах, в том числе в форме: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присоединения к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хартии российского бизнеса;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использования в совместных договорах стандартных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положений;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6D5870" w:rsidRDefault="006D5870" w:rsidP="006D587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организации и проведения совместного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обучения по вопросам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 и противодействия коррупции.</w:t>
      </w:r>
    </w:p>
    <w:p w:rsidR="006D5870" w:rsidRDefault="006D5870" w:rsidP="006D5870">
      <w:pPr>
        <w:pStyle w:val="ConsPlusNormal"/>
        <w:jc w:val="center"/>
        <w:rPr>
          <w:sz w:val="26"/>
          <w:szCs w:val="26"/>
        </w:rPr>
      </w:pPr>
    </w:p>
    <w:p w:rsidR="006D5870" w:rsidRDefault="006D5870" w:rsidP="006D5870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 Анализ эффективности мер по противодействию коррупции</w:t>
      </w: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5870" w:rsidRDefault="006D5870" w:rsidP="006D58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на основании принципа соразмерности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процедур риску коррупции с учетом Методических </w:t>
      </w:r>
      <w:hyperlink r:id="rId8" w:history="1">
        <w:r>
          <w:rPr>
            <w:rStyle w:val="a3"/>
            <w:rFonts w:ascii="Times New Roman" w:hAnsi="Times New Roman"/>
            <w:bCs/>
            <w:sz w:val="26"/>
            <w:szCs w:val="26"/>
          </w:rPr>
          <w:t>рекомендаций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работы.</w:t>
      </w:r>
      <w:proofErr w:type="gramEnd"/>
    </w:p>
    <w:p w:rsidR="006D5870" w:rsidRDefault="006D5870" w:rsidP="006D58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3C3F" w:rsidRPr="006D5870" w:rsidRDefault="00C43C3F">
      <w:pPr>
        <w:rPr>
          <w:lang w:val="ru-RU"/>
        </w:rPr>
      </w:pPr>
    </w:p>
    <w:sectPr w:rsidR="00C43C3F" w:rsidRPr="006D5870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70"/>
    <w:rsid w:val="00104F3F"/>
    <w:rsid w:val="006D5870"/>
    <w:rsid w:val="00C43C3F"/>
    <w:rsid w:val="00D3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D5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7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uiPriority w:val="99"/>
    <w:semiHidden/>
    <w:unhideWhenUsed/>
    <w:rsid w:val="006D5870"/>
    <w:rPr>
      <w:color w:val="0000FF"/>
      <w:u w:val="single"/>
    </w:rPr>
  </w:style>
  <w:style w:type="paragraph" w:customStyle="1" w:styleId="ConsPlusNormal">
    <w:name w:val="ConsPlusNormal"/>
    <w:rsid w:val="006D5870"/>
    <w:pPr>
      <w:suppressAutoHyphens/>
      <w:spacing w:after="0" w:line="240" w:lineRule="auto"/>
    </w:pPr>
    <w:rPr>
      <w:rFonts w:ascii="Arial" w:eastAsia="font298" w:hAnsi="Arial" w:cs="Arial"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6D5870"/>
    <w:pPr>
      <w:suppressAutoHyphens/>
      <w:spacing w:after="200" w:line="276" w:lineRule="auto"/>
      <w:ind w:left="720"/>
      <w:contextualSpacing/>
    </w:pPr>
    <w:rPr>
      <w:rFonts w:ascii="Calibri" w:eastAsia="font298" w:hAnsi="Calibri" w:cs="font298"/>
      <w:kern w:val="2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6D587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C07F6D59006814AC33D6E67g11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F1524142BE1EF01438BBE389977DE713002F2DE9506814AC33D6E67g11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13002F2DE9506814AC33D6E67173BC4AE809C85A922CC59g01FF" TargetMode="External"/><Relationship Id="rId5" Type="http://schemas.openxmlformats.org/officeDocument/2006/relationships/hyperlink" Target="consultantplus://offline/ref=F11F1524142BE1EF01438BBE389977DE713007F4DA9406814AC33D6E67173BC4AE809C85A922CC52g01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EFD8216A5CFEBD46B8E259557621BD906889A559D1E0A3F32C3CE1C4N11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3932</Words>
  <Characters>22418</Characters>
  <Application>Microsoft Office Word</Application>
  <DocSecurity>0</DocSecurity>
  <Lines>186</Lines>
  <Paragraphs>52</Paragraphs>
  <ScaleCrop>false</ScaleCrop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2016-06-17T11:26:00Z</dcterms:created>
  <dcterms:modified xsi:type="dcterms:W3CDTF">2016-06-17T11:26:00Z</dcterms:modified>
</cp:coreProperties>
</file>